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491EB9" w14:textId="6A7172B9" w:rsidR="002139C6" w:rsidRDefault="00923F9A">
      <w:pPr>
        <w:jc w:val="center"/>
        <w:rPr>
          <w:b/>
          <w:sz w:val="28"/>
          <w:szCs w:val="28"/>
          <w:lang w:val="en-GB"/>
        </w:rPr>
      </w:pPr>
      <w:r>
        <w:rPr>
          <w:snapToGrid/>
          <w:sz w:val="22"/>
          <w:szCs w:val="22"/>
          <w:lang w:val="en-GB"/>
        </w:rPr>
        <w:pict w14:anchorId="22CCB155">
          <v:line id="_x0000_s1028" style="position:absolute;left:0;text-align:left;z-index:251657728" from="-4.5pt,2.2pt" to="463.5pt,2.25pt" o:allowincell="f" strokecolor="#d4d4d4" strokeweight="1.75pt">
            <v:shadow on="t" origin=",32385f" offset="0,-1pt"/>
          </v:line>
        </w:pict>
      </w:r>
      <w:r w:rsidR="002139C6" w:rsidRPr="00DD2F41">
        <w:rPr>
          <w:b/>
          <w:sz w:val="28"/>
          <w:szCs w:val="28"/>
          <w:lang w:val="en-GB"/>
        </w:rPr>
        <w:t xml:space="preserve">WORKS </w:t>
      </w:r>
      <w:r w:rsidR="008D70D4">
        <w:rPr>
          <w:b/>
          <w:sz w:val="28"/>
          <w:szCs w:val="28"/>
          <w:lang w:val="en-GB"/>
        </w:rPr>
        <w:t>CONTRACT</w:t>
      </w:r>
      <w:r w:rsidR="00255824">
        <w:rPr>
          <w:b/>
          <w:sz w:val="28"/>
          <w:szCs w:val="28"/>
          <w:lang w:val="en-GB"/>
        </w:rPr>
        <w:t xml:space="preserve"> </w:t>
      </w:r>
      <w:r w:rsidR="002139C6" w:rsidRPr="00DD2F41">
        <w:rPr>
          <w:b/>
          <w:sz w:val="28"/>
          <w:szCs w:val="28"/>
          <w:lang w:val="en-GB"/>
        </w:rPr>
        <w:t>NOTICE</w:t>
      </w:r>
    </w:p>
    <w:p w14:paraId="562CB65B" w14:textId="77777777" w:rsidR="004133D1" w:rsidRDefault="004133D1" w:rsidP="004133D1">
      <w:pPr>
        <w:jc w:val="center"/>
        <w:rPr>
          <w:b/>
          <w:sz w:val="22"/>
          <w:szCs w:val="22"/>
        </w:rPr>
      </w:pPr>
      <w:r>
        <w:rPr>
          <w:b/>
          <w:sz w:val="22"/>
          <w:szCs w:val="22"/>
        </w:rPr>
        <w:t>Construction of</w:t>
      </w:r>
      <w:r w:rsidRPr="00F34F3D">
        <w:rPr>
          <w:b/>
          <w:sz w:val="22"/>
          <w:szCs w:val="22"/>
        </w:rPr>
        <w:t xml:space="preserve"> photovoltaic charging-station for the electric vehicles</w:t>
      </w:r>
      <w:r>
        <w:rPr>
          <w:b/>
          <w:sz w:val="22"/>
          <w:szCs w:val="22"/>
        </w:rPr>
        <w:t xml:space="preserve">; </w:t>
      </w:r>
      <w:r w:rsidRPr="00F34F3D">
        <w:rPr>
          <w:b/>
          <w:sz w:val="22"/>
          <w:szCs w:val="22"/>
        </w:rPr>
        <w:t>Construction of external parking-lot</w:t>
      </w:r>
      <w:r>
        <w:rPr>
          <w:b/>
          <w:sz w:val="22"/>
          <w:szCs w:val="22"/>
        </w:rPr>
        <w:t xml:space="preserve"> and </w:t>
      </w:r>
      <w:r w:rsidRPr="00F34F3D">
        <w:rPr>
          <w:b/>
          <w:sz w:val="22"/>
          <w:szCs w:val="22"/>
        </w:rPr>
        <w:t>Configuration of the bus stops for Bitola Municipality</w:t>
      </w:r>
    </w:p>
    <w:p w14:paraId="2124A176" w14:textId="77777777" w:rsidR="00342F14" w:rsidRDefault="00342F14" w:rsidP="00342F14">
      <w:pPr>
        <w:jc w:val="center"/>
        <w:rPr>
          <w:b/>
          <w:sz w:val="28"/>
          <w:szCs w:val="28"/>
          <w:lang w:val="en-GB"/>
        </w:rPr>
      </w:pPr>
      <w:r w:rsidRPr="00342F14">
        <w:rPr>
          <w:b/>
          <w:sz w:val="28"/>
          <w:szCs w:val="28"/>
          <w:lang w:val="en-GB"/>
        </w:rPr>
        <w:t>Location –  Bitola, Republic of North Macedonia</w:t>
      </w:r>
    </w:p>
    <w:p w14:paraId="1552F48D" w14:textId="77777777" w:rsidR="002139C6" w:rsidRPr="00BD63A4" w:rsidRDefault="00D62A71" w:rsidP="00805EFA">
      <w:pPr>
        <w:pStyle w:val="PRAGHeading2"/>
        <w:rPr>
          <w:rStyle w:val="Strong"/>
          <w:sz w:val="22"/>
          <w:szCs w:val="22"/>
          <w:lang w:val="en-GB"/>
        </w:rPr>
      </w:pPr>
      <w:r w:rsidRPr="00BD63A4">
        <w:rPr>
          <w:rStyle w:val="Strong"/>
          <w:sz w:val="22"/>
          <w:szCs w:val="22"/>
          <w:lang w:val="en-GB"/>
        </w:rPr>
        <w:t>R</w:t>
      </w:r>
      <w:r w:rsidR="002139C6" w:rsidRPr="00BD63A4">
        <w:rPr>
          <w:rStyle w:val="Strong"/>
          <w:sz w:val="22"/>
          <w:szCs w:val="22"/>
          <w:lang w:val="en-GB"/>
        </w:rPr>
        <w:t>eference</w:t>
      </w:r>
    </w:p>
    <w:p w14:paraId="2A7C800B" w14:textId="1F510421" w:rsidR="00342F14" w:rsidRPr="00823A74" w:rsidRDefault="004133D1" w:rsidP="00342F14">
      <w:pPr>
        <w:pStyle w:val="PRAGHeading2"/>
        <w:numPr>
          <w:ilvl w:val="0"/>
          <w:numId w:val="0"/>
        </w:numPr>
        <w:ind w:left="284" w:firstLine="436"/>
        <w:rPr>
          <w:sz w:val="22"/>
          <w:lang w:val="en-GB"/>
        </w:rPr>
      </w:pPr>
      <w:r w:rsidRPr="0076307C">
        <w:rPr>
          <w:sz w:val="22"/>
          <w:szCs w:val="22"/>
        </w:rPr>
        <w:t xml:space="preserve">Green Inter-e-Mobility – CN1 – S.0 2.1 – SC 039  (08 </w:t>
      </w:r>
      <w:r w:rsidR="0076307C">
        <w:rPr>
          <w:sz w:val="22"/>
          <w:szCs w:val="22"/>
        </w:rPr>
        <w:t>256</w:t>
      </w:r>
      <w:r w:rsidRPr="0076307C">
        <w:rPr>
          <w:sz w:val="22"/>
          <w:szCs w:val="22"/>
        </w:rPr>
        <w:t>/3)</w:t>
      </w:r>
    </w:p>
    <w:p w14:paraId="0548F007" w14:textId="77777777" w:rsidR="002139C6" w:rsidRPr="00BD63A4" w:rsidRDefault="002139C6" w:rsidP="00805EFA">
      <w:pPr>
        <w:pStyle w:val="PRAGHeading2"/>
        <w:rPr>
          <w:rStyle w:val="Strong"/>
          <w:sz w:val="22"/>
          <w:szCs w:val="22"/>
          <w:lang w:val="en-GB"/>
        </w:rPr>
      </w:pPr>
      <w:r w:rsidRPr="00BD63A4">
        <w:rPr>
          <w:rStyle w:val="Strong"/>
          <w:sz w:val="22"/>
          <w:szCs w:val="22"/>
          <w:lang w:val="en-GB"/>
        </w:rPr>
        <w:t>Procedure</w:t>
      </w:r>
    </w:p>
    <w:p w14:paraId="5A2D01B3" w14:textId="77777777" w:rsidR="00B76C69" w:rsidRPr="00BD63A4" w:rsidRDefault="00ED60CD" w:rsidP="004C69BC">
      <w:pPr>
        <w:pStyle w:val="PRAGHeading2"/>
        <w:numPr>
          <w:ilvl w:val="0"/>
          <w:numId w:val="0"/>
        </w:numPr>
        <w:ind w:left="709"/>
        <w:rPr>
          <w:sz w:val="22"/>
          <w:szCs w:val="22"/>
          <w:lang w:val="en-GB"/>
        </w:rPr>
      </w:pPr>
      <w:r>
        <w:rPr>
          <w:sz w:val="22"/>
          <w:szCs w:val="22"/>
          <w:lang w:val="en-GB"/>
        </w:rPr>
        <w:t xml:space="preserve"> Simplified</w:t>
      </w:r>
    </w:p>
    <w:p w14:paraId="0BA722F9" w14:textId="77777777" w:rsidR="002139C6" w:rsidRDefault="002139C6" w:rsidP="00805EFA">
      <w:pPr>
        <w:pStyle w:val="PRAGHeading2"/>
        <w:rPr>
          <w:rStyle w:val="Strong"/>
          <w:sz w:val="22"/>
          <w:szCs w:val="22"/>
          <w:lang w:val="en-GB"/>
        </w:rPr>
      </w:pPr>
      <w:r w:rsidRPr="00BD63A4">
        <w:rPr>
          <w:rStyle w:val="Strong"/>
          <w:sz w:val="22"/>
          <w:szCs w:val="22"/>
          <w:lang w:val="en-GB"/>
        </w:rPr>
        <w:t>Programme</w:t>
      </w:r>
      <w:r w:rsidR="00A95184" w:rsidRPr="00BD63A4">
        <w:rPr>
          <w:rStyle w:val="Strong"/>
          <w:sz w:val="22"/>
          <w:szCs w:val="22"/>
          <w:lang w:val="en-GB"/>
        </w:rPr>
        <w:t xml:space="preserve"> title</w:t>
      </w:r>
    </w:p>
    <w:p w14:paraId="25F54FFF" w14:textId="77777777" w:rsidR="00342F14" w:rsidRDefault="00342F14" w:rsidP="00342F14">
      <w:pPr>
        <w:ind w:left="360" w:firstLine="360"/>
        <w:jc w:val="both"/>
        <w:outlineLvl w:val="0"/>
        <w:rPr>
          <w:snapToGrid/>
        </w:rPr>
      </w:pPr>
      <w:r>
        <w:t>“Interreg IPA Cross-border Cooperation Programme Greece - the Republic of North Macedonia 2014 - 2020” (“Interreg IPA CBC Greece – Republic of North Macedonia 2014 – 2020” Programme)</w:t>
      </w:r>
    </w:p>
    <w:p w14:paraId="4F0AC38D" w14:textId="77777777" w:rsidR="002139C6" w:rsidRPr="00BD63A4" w:rsidRDefault="002139C6" w:rsidP="00BD63A4">
      <w:pPr>
        <w:pStyle w:val="PRAGHeading2"/>
        <w:jc w:val="both"/>
        <w:rPr>
          <w:rStyle w:val="Strong"/>
          <w:sz w:val="22"/>
          <w:szCs w:val="22"/>
          <w:lang w:val="en-GB"/>
        </w:rPr>
      </w:pPr>
      <w:r w:rsidRPr="00BD63A4">
        <w:rPr>
          <w:rStyle w:val="Strong"/>
          <w:sz w:val="22"/>
          <w:szCs w:val="22"/>
          <w:lang w:val="en-GB"/>
        </w:rPr>
        <w:t>Financing</w:t>
      </w:r>
    </w:p>
    <w:p w14:paraId="6AFCD0DC" w14:textId="54120BC7" w:rsidR="00342F14" w:rsidRPr="000E12C6" w:rsidRDefault="00342F14" w:rsidP="00342F14">
      <w:pPr>
        <w:pStyle w:val="PRAGHeading2"/>
        <w:numPr>
          <w:ilvl w:val="0"/>
          <w:numId w:val="0"/>
        </w:numPr>
        <w:ind w:left="284"/>
        <w:jc w:val="both"/>
        <w:rPr>
          <w:rStyle w:val="Strong"/>
          <w:b w:val="0"/>
          <w:sz w:val="22"/>
          <w:szCs w:val="22"/>
          <w:lang w:val="en-GB"/>
        </w:rPr>
      </w:pPr>
      <w:r w:rsidRPr="000E12C6">
        <w:rPr>
          <w:rStyle w:val="Strong"/>
          <w:b w:val="0"/>
          <w:sz w:val="22"/>
          <w:szCs w:val="22"/>
          <w:lang w:val="en-GB"/>
        </w:rPr>
        <w:t>Bu</w:t>
      </w:r>
      <w:r>
        <w:rPr>
          <w:rStyle w:val="Strong"/>
          <w:b w:val="0"/>
          <w:sz w:val="22"/>
          <w:szCs w:val="22"/>
          <w:lang w:val="en-US"/>
        </w:rPr>
        <w:t>d</w:t>
      </w:r>
      <w:r w:rsidRPr="000E12C6">
        <w:rPr>
          <w:rStyle w:val="Strong"/>
          <w:b w:val="0"/>
          <w:sz w:val="22"/>
          <w:szCs w:val="22"/>
          <w:lang w:val="en-GB"/>
        </w:rPr>
        <w:t>get</w:t>
      </w:r>
      <w:r>
        <w:rPr>
          <w:rStyle w:val="Strong"/>
          <w:b w:val="0"/>
          <w:sz w:val="22"/>
          <w:szCs w:val="22"/>
          <w:lang w:val="en-GB"/>
        </w:rPr>
        <w:t xml:space="preserve"> line </w:t>
      </w:r>
      <w:r w:rsidR="004133D1">
        <w:rPr>
          <w:rStyle w:val="Strong"/>
          <w:b w:val="0"/>
          <w:sz w:val="22"/>
          <w:szCs w:val="22"/>
          <w:lang w:val="en-GB"/>
        </w:rPr>
        <w:t xml:space="preserve">WP 5 D </w:t>
      </w:r>
      <w:r>
        <w:rPr>
          <w:rStyle w:val="Strong"/>
          <w:b w:val="0"/>
          <w:sz w:val="22"/>
          <w:szCs w:val="22"/>
          <w:lang w:val="en-GB"/>
        </w:rPr>
        <w:t>5.</w:t>
      </w:r>
      <w:r w:rsidR="004133D1">
        <w:rPr>
          <w:rStyle w:val="Strong"/>
          <w:b w:val="0"/>
          <w:sz w:val="22"/>
          <w:szCs w:val="22"/>
          <w:lang w:val="en-GB"/>
        </w:rPr>
        <w:t>2</w:t>
      </w:r>
      <w:r>
        <w:rPr>
          <w:rStyle w:val="Strong"/>
          <w:b w:val="0"/>
          <w:sz w:val="22"/>
          <w:szCs w:val="22"/>
          <w:lang w:val="en-GB"/>
        </w:rPr>
        <w:t>.1</w:t>
      </w:r>
    </w:p>
    <w:p w14:paraId="7FE5838D" w14:textId="44014F7F" w:rsidR="00342F14" w:rsidRPr="00BD63A4" w:rsidRDefault="00342F14" w:rsidP="00342F14">
      <w:pPr>
        <w:pStyle w:val="PRAGHeading2"/>
        <w:numPr>
          <w:ilvl w:val="0"/>
          <w:numId w:val="0"/>
        </w:numPr>
        <w:ind w:left="284" w:firstLine="436"/>
        <w:jc w:val="both"/>
        <w:rPr>
          <w:sz w:val="22"/>
          <w:szCs w:val="22"/>
          <w:lang w:val="en-GB"/>
        </w:rPr>
      </w:pPr>
      <w:r>
        <w:rPr>
          <w:sz w:val="22"/>
          <w:szCs w:val="22"/>
          <w:lang w:val="en-GB"/>
        </w:rPr>
        <w:t xml:space="preserve">The project is </w:t>
      </w:r>
      <w:r w:rsidRPr="00BD63A4">
        <w:rPr>
          <w:sz w:val="22"/>
          <w:szCs w:val="22"/>
          <w:lang w:val="en-GB"/>
        </w:rPr>
        <w:t>co-financed</w:t>
      </w:r>
      <w:r w:rsidR="007420B3">
        <w:rPr>
          <w:sz w:val="22"/>
          <w:szCs w:val="22"/>
          <w:lang w:val="en-GB"/>
        </w:rPr>
        <w:t xml:space="preserve"> </w:t>
      </w:r>
      <w:r w:rsidRPr="00BD63A4">
        <w:rPr>
          <w:sz w:val="22"/>
          <w:szCs w:val="22"/>
          <w:lang w:val="en-GB"/>
        </w:rPr>
        <w:t xml:space="preserve">by the European Union, in accordance with the rules of </w:t>
      </w:r>
      <w:r>
        <w:rPr>
          <w:sz w:val="22"/>
          <w:szCs w:val="22"/>
          <w:lang w:val="en-GB"/>
        </w:rPr>
        <w:t>Interreg IPA II Cross-border Cooperation Programme “Greece - the Republic of North Macedonia 2014-2020”</w:t>
      </w:r>
      <w:r w:rsidRPr="00BD63A4">
        <w:rPr>
          <w:sz w:val="22"/>
          <w:szCs w:val="22"/>
          <w:lang w:val="en-GB"/>
        </w:rPr>
        <w:t xml:space="preserve"> programme. </w:t>
      </w:r>
    </w:p>
    <w:p w14:paraId="22F4AD56" w14:textId="77777777" w:rsidR="00342F14" w:rsidRPr="00BD63A4" w:rsidRDefault="00342F14" w:rsidP="00342F14">
      <w:pPr>
        <w:spacing w:before="240"/>
        <w:ind w:left="720"/>
        <w:jc w:val="both"/>
        <w:rPr>
          <w:sz w:val="22"/>
          <w:szCs w:val="22"/>
          <w:lang w:val="en-GB"/>
        </w:rPr>
      </w:pPr>
      <w:r w:rsidRPr="00A219B9">
        <w:rPr>
          <w:sz w:val="22"/>
          <w:szCs w:val="22"/>
          <w:lang w:val="en-GB"/>
        </w:rPr>
        <w:t>The project is co-financed</w:t>
      </w:r>
      <w:r>
        <w:rPr>
          <w:sz w:val="22"/>
          <w:szCs w:val="22"/>
          <w:lang w:val="en-GB"/>
        </w:rPr>
        <w:t xml:space="preserve"> by the Ministry of Local Self Government.</w:t>
      </w:r>
    </w:p>
    <w:p w14:paraId="1FAA927D" w14:textId="77777777" w:rsidR="002139C6" w:rsidRPr="00BD63A4" w:rsidRDefault="002139C6" w:rsidP="00BD63A4">
      <w:pPr>
        <w:pStyle w:val="PRAGHeading2"/>
        <w:jc w:val="both"/>
        <w:rPr>
          <w:rStyle w:val="Strong"/>
          <w:sz w:val="22"/>
          <w:szCs w:val="22"/>
          <w:lang w:val="en-GB"/>
        </w:rPr>
      </w:pPr>
      <w:r w:rsidRPr="00BD63A4">
        <w:rPr>
          <w:rStyle w:val="Strong"/>
          <w:sz w:val="22"/>
          <w:szCs w:val="22"/>
          <w:lang w:val="en-GB"/>
        </w:rPr>
        <w:t xml:space="preserve">Contracting </w:t>
      </w:r>
      <w:r w:rsidR="00391F9F">
        <w:rPr>
          <w:rStyle w:val="Strong"/>
          <w:sz w:val="22"/>
          <w:szCs w:val="22"/>
          <w:lang w:val="en-GB"/>
        </w:rPr>
        <w:t>a</w:t>
      </w:r>
      <w:r w:rsidRPr="00BD63A4">
        <w:rPr>
          <w:rStyle w:val="Strong"/>
          <w:sz w:val="22"/>
          <w:szCs w:val="22"/>
          <w:lang w:val="en-GB"/>
        </w:rPr>
        <w:t>uthority</w:t>
      </w:r>
    </w:p>
    <w:p w14:paraId="6DC27B82" w14:textId="77777777" w:rsidR="00342F14" w:rsidRPr="00A069FB" w:rsidRDefault="009C65D6" w:rsidP="00342F14">
      <w:pPr>
        <w:spacing w:before="0" w:after="0"/>
        <w:ind w:firstLine="709"/>
        <w:jc w:val="both"/>
        <w:rPr>
          <w:rStyle w:val="Emphasis"/>
          <w:i w:val="0"/>
          <w:iCs/>
          <w:sz w:val="22"/>
          <w:szCs w:val="22"/>
        </w:rPr>
      </w:pPr>
      <w:r w:rsidRPr="00BD63A4">
        <w:rPr>
          <w:sz w:val="22"/>
          <w:szCs w:val="22"/>
        </w:rPr>
        <w:tab/>
      </w:r>
      <w:r w:rsidR="00342F14" w:rsidRPr="00A069FB">
        <w:rPr>
          <w:rStyle w:val="Emphasis"/>
          <w:i w:val="0"/>
          <w:iCs/>
          <w:sz w:val="22"/>
          <w:szCs w:val="22"/>
          <w:lang w:val="en-GB"/>
        </w:rPr>
        <w:t>Municipality of Bitola</w:t>
      </w:r>
    </w:p>
    <w:p w14:paraId="5909099C" w14:textId="77777777" w:rsidR="00342F14" w:rsidRPr="00A069FB" w:rsidRDefault="00342F14" w:rsidP="00342F14">
      <w:pPr>
        <w:spacing w:before="0" w:after="0"/>
        <w:ind w:firstLine="357"/>
        <w:jc w:val="both"/>
        <w:rPr>
          <w:rStyle w:val="Emphasis"/>
          <w:i w:val="0"/>
          <w:iCs/>
          <w:sz w:val="22"/>
          <w:szCs w:val="22"/>
          <w:lang w:val="en-GB"/>
        </w:rPr>
      </w:pPr>
      <w:r w:rsidRPr="00A069FB">
        <w:rPr>
          <w:rStyle w:val="Emphasis"/>
          <w:i w:val="0"/>
          <w:iCs/>
          <w:sz w:val="22"/>
          <w:szCs w:val="22"/>
          <w:lang w:val="en-GB"/>
        </w:rPr>
        <w:t xml:space="preserve">      Boulevard 1-st of May 61, 7000 Bitola</w:t>
      </w:r>
    </w:p>
    <w:p w14:paraId="4AC2885A" w14:textId="77777777" w:rsidR="00342F14" w:rsidRPr="00A069FB" w:rsidRDefault="00342F14" w:rsidP="00342F14">
      <w:pPr>
        <w:spacing w:before="0" w:after="0"/>
        <w:ind w:firstLine="357"/>
        <w:jc w:val="both"/>
        <w:rPr>
          <w:rStyle w:val="Emphasis"/>
          <w:i w:val="0"/>
          <w:iCs/>
          <w:sz w:val="22"/>
          <w:szCs w:val="22"/>
          <w:lang w:val="en-GB"/>
        </w:rPr>
      </w:pPr>
      <w:r>
        <w:rPr>
          <w:rStyle w:val="Emphasis"/>
          <w:i w:val="0"/>
          <w:iCs/>
          <w:sz w:val="22"/>
          <w:szCs w:val="22"/>
          <w:lang w:val="en-GB"/>
        </w:rPr>
        <w:t xml:space="preserve">      +38947 208 332</w:t>
      </w:r>
    </w:p>
    <w:p w14:paraId="23F5C701" w14:textId="4BA88FB2" w:rsidR="00342F14" w:rsidRDefault="00342F14" w:rsidP="00342F14">
      <w:pPr>
        <w:spacing w:before="0" w:after="0"/>
        <w:ind w:firstLine="357"/>
        <w:jc w:val="both"/>
        <w:rPr>
          <w:rStyle w:val="Emphasis"/>
          <w:i w:val="0"/>
          <w:iCs/>
          <w:sz w:val="22"/>
          <w:szCs w:val="22"/>
          <w:lang w:val="en-GB"/>
        </w:rPr>
      </w:pPr>
      <w:r w:rsidRPr="00A069FB">
        <w:rPr>
          <w:rStyle w:val="Emphasis"/>
          <w:i w:val="0"/>
          <w:iCs/>
          <w:sz w:val="22"/>
          <w:szCs w:val="22"/>
          <w:lang w:val="en-GB"/>
        </w:rPr>
        <w:t xml:space="preserve">      Email:</w:t>
      </w:r>
      <w:r w:rsidR="00C60C96" w:rsidRPr="00C60C96">
        <w:rPr>
          <w:sz w:val="22"/>
        </w:rPr>
        <w:t xml:space="preserve"> </w:t>
      </w:r>
      <w:r w:rsidR="00C60C96" w:rsidRPr="00B02AE5">
        <w:rPr>
          <w:sz w:val="22"/>
        </w:rPr>
        <w:t>greeninteremobility@gmail.com</w:t>
      </w:r>
    </w:p>
    <w:p w14:paraId="26E030D4" w14:textId="77777777" w:rsidR="006C703D" w:rsidRDefault="006C703D" w:rsidP="00342F14">
      <w:pPr>
        <w:snapToGrid w:val="0"/>
        <w:ind w:left="360"/>
        <w:jc w:val="both"/>
        <w:rPr>
          <w:sz w:val="22"/>
          <w:szCs w:val="22"/>
          <w:lang w:val="en-GB"/>
        </w:rPr>
      </w:pPr>
    </w:p>
    <w:p w14:paraId="01BE0917" w14:textId="77777777" w:rsidR="002139C6" w:rsidRPr="00DD2F41" w:rsidRDefault="00923F9A">
      <w:pPr>
        <w:ind w:left="360"/>
        <w:jc w:val="center"/>
        <w:rPr>
          <w:rStyle w:val="Strong"/>
          <w:sz w:val="22"/>
          <w:szCs w:val="22"/>
          <w:lang w:val="en-GB"/>
        </w:rPr>
      </w:pPr>
      <w:r>
        <w:rPr>
          <w:b/>
          <w:noProof/>
          <w:snapToGrid/>
          <w:sz w:val="22"/>
          <w:szCs w:val="22"/>
          <w:lang w:val="en-GB" w:eastAsia="en-GB"/>
        </w:rPr>
        <w:pict w14:anchorId="21BBBC75">
          <v:line id="_x0000_s1030" style="position:absolute;left:0;text-align:left;z-index:251659776" from="2.25pt,-.45pt" to="470.25pt,-.4pt" o:allowincell="f" strokecolor="#d4d4d4" strokeweight="1.75pt">
            <v:shadow on="t" origin=",32385f" offset="0,-1pt"/>
          </v:line>
        </w:pict>
      </w:r>
      <w:r w:rsidR="002139C6" w:rsidRPr="00DD2F41">
        <w:rPr>
          <w:rStyle w:val="Strong"/>
          <w:sz w:val="22"/>
          <w:szCs w:val="22"/>
          <w:lang w:val="en-GB"/>
        </w:rPr>
        <w:t>CONTRACT SPECIFICATIONS</w:t>
      </w:r>
    </w:p>
    <w:p w14:paraId="726F6330" w14:textId="77777777" w:rsidR="00D62A71" w:rsidRDefault="00D62A71" w:rsidP="00805EFA">
      <w:pPr>
        <w:pStyle w:val="PRAGHeading2"/>
        <w:rPr>
          <w:rStyle w:val="Strong"/>
          <w:sz w:val="22"/>
          <w:szCs w:val="22"/>
          <w:lang w:val="en-GB"/>
        </w:rPr>
      </w:pPr>
      <w:r>
        <w:rPr>
          <w:rStyle w:val="Strong"/>
          <w:sz w:val="22"/>
          <w:szCs w:val="22"/>
          <w:lang w:val="en-GB"/>
        </w:rPr>
        <w:t>Nature of contract</w:t>
      </w:r>
    </w:p>
    <w:p w14:paraId="363D0C3F" w14:textId="77777777" w:rsidR="00D62A71" w:rsidRPr="00D62A71" w:rsidRDefault="00AD0BF2" w:rsidP="00D62A71">
      <w:pPr>
        <w:pStyle w:val="PRAGHeading2"/>
        <w:numPr>
          <w:ilvl w:val="0"/>
          <w:numId w:val="0"/>
        </w:numPr>
        <w:ind w:left="720"/>
        <w:rPr>
          <w:rStyle w:val="Strong"/>
          <w:b w:val="0"/>
          <w:sz w:val="22"/>
          <w:szCs w:val="22"/>
          <w:lang w:val="en-GB"/>
        </w:rPr>
      </w:pPr>
      <w:r>
        <w:rPr>
          <w:rStyle w:val="Strong"/>
          <w:b w:val="0"/>
          <w:sz w:val="22"/>
          <w:szCs w:val="22"/>
          <w:lang w:val="en-GB"/>
        </w:rPr>
        <w:t>Lump-sum</w:t>
      </w:r>
    </w:p>
    <w:p w14:paraId="5F0B9557" w14:textId="77777777" w:rsidR="002139C6" w:rsidRPr="00DD2F41" w:rsidRDefault="002139C6" w:rsidP="00805EFA">
      <w:pPr>
        <w:pStyle w:val="PRAGHeading2"/>
        <w:rPr>
          <w:rStyle w:val="Strong"/>
          <w:sz w:val="22"/>
          <w:szCs w:val="22"/>
          <w:lang w:val="en-GB"/>
        </w:rPr>
      </w:pPr>
      <w:r w:rsidRPr="00DD2F41">
        <w:rPr>
          <w:rStyle w:val="Strong"/>
          <w:sz w:val="22"/>
          <w:szCs w:val="22"/>
          <w:lang w:val="en-GB"/>
        </w:rPr>
        <w:t>Description of the contract</w:t>
      </w:r>
    </w:p>
    <w:p w14:paraId="5A6D1D3F" w14:textId="63BA4E2A" w:rsidR="00342F14" w:rsidRDefault="00342F14" w:rsidP="00342F14">
      <w:pPr>
        <w:pStyle w:val="PRAGHeading2"/>
        <w:numPr>
          <w:ilvl w:val="0"/>
          <w:numId w:val="0"/>
        </w:numPr>
        <w:ind w:left="284" w:firstLine="425"/>
        <w:jc w:val="both"/>
        <w:rPr>
          <w:bCs/>
          <w:sz w:val="22"/>
          <w:szCs w:val="22"/>
          <w:lang w:val="en-GB"/>
        </w:rPr>
      </w:pPr>
      <w:r w:rsidRPr="00342F14">
        <w:rPr>
          <w:sz w:val="22"/>
          <w:szCs w:val="22"/>
          <w:lang w:val="en-GB"/>
        </w:rPr>
        <w:t>Within the Project “</w:t>
      </w:r>
      <w:bookmarkStart w:id="0" w:name="_Hlk51523830"/>
      <w:r w:rsidR="004133D1" w:rsidRPr="004133D1">
        <w:rPr>
          <w:sz w:val="22"/>
          <w:szCs w:val="22"/>
          <w:lang w:val="en-GB"/>
        </w:rPr>
        <w:t>Integration of Green Transport in Cities</w:t>
      </w:r>
      <w:bookmarkEnd w:id="0"/>
      <w:r w:rsidRPr="00342F14">
        <w:rPr>
          <w:sz w:val="22"/>
          <w:szCs w:val="22"/>
          <w:lang w:val="en-GB"/>
        </w:rPr>
        <w:t xml:space="preserve">” </w:t>
      </w:r>
      <w:r w:rsidR="004133D1">
        <w:rPr>
          <w:sz w:val="22"/>
          <w:szCs w:val="22"/>
          <w:lang w:val="en-GB"/>
        </w:rPr>
        <w:t xml:space="preserve">with acronym “Green Inter e Mobility” </w:t>
      </w:r>
      <w:r w:rsidRPr="00342F14">
        <w:rPr>
          <w:sz w:val="22"/>
          <w:szCs w:val="22"/>
          <w:lang w:val="en-GB"/>
        </w:rPr>
        <w:t>within deliverable 5.</w:t>
      </w:r>
      <w:r w:rsidR="004133D1">
        <w:rPr>
          <w:sz w:val="22"/>
          <w:szCs w:val="22"/>
          <w:lang w:val="en-GB"/>
        </w:rPr>
        <w:t>2</w:t>
      </w:r>
      <w:r w:rsidRPr="00342F14">
        <w:rPr>
          <w:sz w:val="22"/>
          <w:szCs w:val="22"/>
          <w:lang w:val="en-GB"/>
        </w:rPr>
        <w:t xml:space="preserve">.1. the contracting authority will select a company that will provide </w:t>
      </w:r>
      <w:r w:rsidR="004133D1" w:rsidRPr="004133D1">
        <w:rPr>
          <w:bCs/>
          <w:sz w:val="22"/>
          <w:szCs w:val="22"/>
        </w:rPr>
        <w:lastRenderedPageBreak/>
        <w:t>Construction of photovoltaic charging-station for the electric vehicles; Construction of external parking-lot and Configuration of the bus stops for Bitola Municipality</w:t>
      </w:r>
      <w:r w:rsidRPr="004133D1">
        <w:rPr>
          <w:bCs/>
          <w:sz w:val="22"/>
          <w:szCs w:val="22"/>
          <w:lang w:val="en-GB"/>
        </w:rPr>
        <w:t>.</w:t>
      </w:r>
    </w:p>
    <w:p w14:paraId="7D559F35" w14:textId="404DE40C" w:rsidR="007602BA" w:rsidRDefault="007602BA" w:rsidP="00342F14">
      <w:pPr>
        <w:pStyle w:val="PRAGHeading2"/>
        <w:numPr>
          <w:ilvl w:val="0"/>
          <w:numId w:val="0"/>
        </w:numPr>
        <w:ind w:left="284" w:firstLine="425"/>
        <w:jc w:val="both"/>
        <w:rPr>
          <w:bCs/>
          <w:sz w:val="22"/>
          <w:szCs w:val="22"/>
          <w:lang w:val="en-GB"/>
        </w:rPr>
      </w:pPr>
      <w:r w:rsidRPr="007602BA">
        <w:rPr>
          <w:bCs/>
          <w:sz w:val="22"/>
          <w:szCs w:val="22"/>
          <w:lang w:val="en-GB"/>
        </w:rPr>
        <w:t>The contractor is obliged to perform the work “turnkey project”, and to provide everything necessary related the performance of the work. The contractor should provide complete revised project documentation studies, revised project designs, elaborates, reports, etc., that are needed for construction / installation  of cca 20 KW photovoltaic plant on the roof of the main hall in “Sports hall Boro Churlevski Bitola” and for construction charging station (which have to be located near the electricity substation which is near the entrance in the sports hall Boro Chrlevski on the west.), construction of bus stops (which have to be located near the electricity substation which is near the entrance in the sports hall Boro Chrlevski on the west.) and all needed works related to connect the photovoltaic system with charging station and network The technical documentation should include all needed phases. For the design of the bus stop the contractor have to provide at least three design ideas from which the Municipality of Bitola will decide which one will be accepted.  The contractor has to provide us three companies for revision (audit) of the all needed technical documentation (studies, project design etc.) of which three companies the municipality of Bitola will select one from those companies to audit the project documentation. Also, the contractor is obliged to carry out the complete procedure by obtaining a building permit and every other permissions and other things needed for construction of photovoltaic charging-station for the electric vehicles, for construction of external parking-lot and configuration of the bus stop for Bitola Municipality. The contractor is obliged to make complete construction and installation of photovoltaic plant on the roof of the Sports hall Boro Churlevski, to make complete construction and installation of the charging-station for the electric vehicles (besides the other needed things this will include also appropriate monitoring system and appropriate  software for monitoring photovoltaic plant work and charging station work with open data access), for construction of external parking-lot and configuration of the bus stop for Bitola Municipality and connection the photovoltaic plant with charging station including construction works (civil works electrical mechanical, everything needed). It is also the obligation of the contractor to carry out the complete procedure by obtaining a building permit and appropriate permissions for starting the work with photovoltaic charging station. Contractor also have to make appropriate access to the photovoltaic panels on the roof including safe and easy to use leathers, appropriate sets for cleaning and maintenance of the photovoltaic charging station. The contractor should guarantee that he will not damage the roof for the installation of photovoltaics, i.e. he guarantees its water impermeability.</w:t>
      </w:r>
    </w:p>
    <w:p w14:paraId="6B0B3538" w14:textId="77777777" w:rsidR="007602BA" w:rsidRPr="00AF0EFC" w:rsidRDefault="007602BA" w:rsidP="00342F14">
      <w:pPr>
        <w:pStyle w:val="PRAGHeading2"/>
        <w:numPr>
          <w:ilvl w:val="0"/>
          <w:numId w:val="0"/>
        </w:numPr>
        <w:ind w:left="284" w:firstLine="425"/>
        <w:jc w:val="both"/>
        <w:rPr>
          <w:b/>
          <w:sz w:val="22"/>
          <w:szCs w:val="22"/>
          <w:lang w:val="en-GB"/>
        </w:rPr>
      </w:pPr>
    </w:p>
    <w:p w14:paraId="2707D048" w14:textId="77777777" w:rsidR="00B24E1F" w:rsidRPr="00DD2F41" w:rsidRDefault="00B24E1F" w:rsidP="00B24E1F">
      <w:pPr>
        <w:pStyle w:val="PRAGHeading2"/>
        <w:rPr>
          <w:rStyle w:val="Strong"/>
          <w:sz w:val="22"/>
          <w:szCs w:val="22"/>
          <w:lang w:val="en-GB"/>
        </w:rPr>
      </w:pPr>
      <w:r>
        <w:rPr>
          <w:rStyle w:val="Strong"/>
          <w:sz w:val="22"/>
          <w:szCs w:val="22"/>
          <w:lang w:val="en-GB"/>
        </w:rPr>
        <w:t>Provisional commencement date of the contract</w:t>
      </w:r>
    </w:p>
    <w:p w14:paraId="71CE1E30" w14:textId="0169938F" w:rsidR="00717952" w:rsidRPr="002E09EF" w:rsidRDefault="0076307C" w:rsidP="00717952">
      <w:pPr>
        <w:rPr>
          <w:sz w:val="22"/>
          <w:szCs w:val="22"/>
          <w:lang w:val="en-GB"/>
        </w:rPr>
      </w:pPr>
      <w:r>
        <w:rPr>
          <w:sz w:val="22"/>
          <w:szCs w:val="22"/>
          <w:lang w:val="en-GB"/>
        </w:rPr>
        <w:t>30 th of April</w:t>
      </w:r>
      <w:r w:rsidR="00717952" w:rsidRPr="00717952">
        <w:rPr>
          <w:sz w:val="22"/>
          <w:szCs w:val="22"/>
          <w:lang w:val="en-GB"/>
        </w:rPr>
        <w:t xml:space="preserve"> 2020</w:t>
      </w:r>
    </w:p>
    <w:p w14:paraId="0B6914F2" w14:textId="77777777" w:rsidR="002E09EF" w:rsidRPr="002E09EF" w:rsidRDefault="002E09EF" w:rsidP="002E09EF">
      <w:pPr>
        <w:pStyle w:val="PRAGHeading2"/>
        <w:rPr>
          <w:rStyle w:val="Strong"/>
          <w:b w:val="0"/>
          <w:sz w:val="22"/>
          <w:szCs w:val="22"/>
          <w:lang w:val="en-GB"/>
        </w:rPr>
      </w:pPr>
      <w:r w:rsidRPr="002E09EF">
        <w:rPr>
          <w:rStyle w:val="Strong"/>
          <w:b w:val="0"/>
          <w:sz w:val="22"/>
          <w:szCs w:val="22"/>
          <w:lang w:val="en-GB"/>
        </w:rPr>
        <w:t>P</w:t>
      </w:r>
      <w:r w:rsidRPr="002E09EF">
        <w:rPr>
          <w:b/>
          <w:sz w:val="22"/>
          <w:szCs w:val="22"/>
          <w:lang w:val="en-GB"/>
        </w:rPr>
        <w:t>eriod of implementation of tasks</w:t>
      </w:r>
    </w:p>
    <w:p w14:paraId="595544FB" w14:textId="13DC2389" w:rsidR="00B24E1F" w:rsidRPr="002E09EF" w:rsidRDefault="0076307C" w:rsidP="00D62A71">
      <w:pPr>
        <w:ind w:left="709"/>
        <w:rPr>
          <w:sz w:val="22"/>
          <w:szCs w:val="22"/>
          <w:lang w:val="en-GB"/>
        </w:rPr>
      </w:pPr>
      <w:r>
        <w:rPr>
          <w:sz w:val="22"/>
          <w:szCs w:val="22"/>
          <w:lang w:val="en-GB"/>
        </w:rPr>
        <w:t>From the date of signing the contract until the end of June 2021 (if the project Green Inter e Mobility will be extended the implementation period also could be extended but not more than the end of July2021)</w:t>
      </w:r>
    </w:p>
    <w:p w14:paraId="37442C72" w14:textId="77777777" w:rsidR="002139C6" w:rsidRPr="00DD2F41" w:rsidRDefault="00923F9A">
      <w:pPr>
        <w:ind w:left="360"/>
        <w:jc w:val="center"/>
        <w:rPr>
          <w:rStyle w:val="Strong"/>
          <w:sz w:val="22"/>
          <w:szCs w:val="22"/>
          <w:lang w:val="en-GB"/>
        </w:rPr>
      </w:pPr>
      <w:r>
        <w:rPr>
          <w:b/>
          <w:noProof/>
          <w:snapToGrid/>
          <w:sz w:val="22"/>
          <w:szCs w:val="22"/>
          <w:lang w:val="en-GB" w:eastAsia="en-GB"/>
        </w:rPr>
        <w:pict w14:anchorId="3A399F48">
          <v:line id="_x0000_s1029" style="position:absolute;left:0;text-align:left;z-index:251658752" from="2.25pt,.9pt" to="470.25pt,.95pt" o:allowincell="f" strokecolor="#d4d4d4" strokeweight="1.75pt">
            <v:shadow on="t" origin=",32385f" offset="0,-1pt"/>
          </v:line>
        </w:pict>
      </w:r>
      <w:r w:rsidR="002139C6" w:rsidRPr="00DD2F41">
        <w:rPr>
          <w:rStyle w:val="Strong"/>
          <w:sz w:val="22"/>
          <w:szCs w:val="22"/>
          <w:lang w:val="en-GB"/>
        </w:rPr>
        <w:t>TERMS OF PARTICIPATION</w:t>
      </w:r>
    </w:p>
    <w:p w14:paraId="4D69F465" w14:textId="77777777" w:rsidR="002139C6" w:rsidRPr="00D275AD" w:rsidRDefault="002139C6" w:rsidP="00805EFA">
      <w:pPr>
        <w:pStyle w:val="PRAGHeading2"/>
        <w:rPr>
          <w:rStyle w:val="Strong"/>
          <w:sz w:val="22"/>
          <w:szCs w:val="22"/>
          <w:lang w:val="en-GB"/>
        </w:rPr>
      </w:pPr>
      <w:r w:rsidRPr="00DD2F41">
        <w:rPr>
          <w:rStyle w:val="Strong"/>
          <w:sz w:val="22"/>
          <w:szCs w:val="22"/>
          <w:lang w:val="en-GB"/>
        </w:rPr>
        <w:lastRenderedPageBreak/>
        <w:t xml:space="preserve">Eligibility </w:t>
      </w:r>
      <w:r w:rsidRPr="00D275AD">
        <w:rPr>
          <w:rStyle w:val="Strong"/>
          <w:sz w:val="22"/>
          <w:szCs w:val="22"/>
          <w:lang w:val="en-GB"/>
        </w:rPr>
        <w:t>and rules of origin</w:t>
      </w:r>
    </w:p>
    <w:p w14:paraId="74D19E81" w14:textId="77777777" w:rsidR="00BD11C0" w:rsidRPr="008933E4" w:rsidRDefault="00BD11C0" w:rsidP="004C69BC">
      <w:pPr>
        <w:pStyle w:val="PRAGHeading2"/>
        <w:numPr>
          <w:ilvl w:val="0"/>
          <w:numId w:val="0"/>
        </w:numPr>
        <w:ind w:left="709"/>
        <w:rPr>
          <w:sz w:val="22"/>
          <w:szCs w:val="22"/>
          <w:highlight w:val="magenta"/>
          <w:lang w:val="en-GB"/>
        </w:rPr>
      </w:pPr>
      <w:r w:rsidRPr="00BD11C0">
        <w:rPr>
          <w:sz w:val="22"/>
          <w:szCs w:val="22"/>
          <w:lang w:val="en-GB"/>
        </w:rPr>
        <w:t xml:space="preserve">Participation in this tender </w:t>
      </w:r>
      <w:r w:rsidR="00465209" w:rsidRPr="00465209">
        <w:rPr>
          <w:sz w:val="22"/>
          <w:szCs w:val="22"/>
          <w:lang w:val="en-GB"/>
        </w:rPr>
        <w:t>procedure is open.</w:t>
      </w:r>
    </w:p>
    <w:p w14:paraId="28BAB692" w14:textId="77777777" w:rsidR="000158F3" w:rsidRDefault="000158F3" w:rsidP="00BD63A4">
      <w:pPr>
        <w:pStyle w:val="PRAGHeading2"/>
        <w:numPr>
          <w:ilvl w:val="0"/>
          <w:numId w:val="0"/>
        </w:numPr>
        <w:ind w:left="709"/>
        <w:jc w:val="both"/>
        <w:rPr>
          <w:sz w:val="22"/>
          <w:szCs w:val="22"/>
          <w:lang w:val="en-GB"/>
        </w:rPr>
      </w:pPr>
      <w:r w:rsidRPr="00D275AD">
        <w:rPr>
          <w:sz w:val="22"/>
          <w:szCs w:val="22"/>
          <w:lang w:val="en-GB"/>
        </w:rPr>
        <w:t xml:space="preserve">Participation is open to all </w:t>
      </w:r>
      <w:r w:rsidRPr="00D275AD">
        <w:rPr>
          <w:rFonts w:eastAsia="Calibri" w:cs="Arial"/>
          <w:sz w:val="22"/>
          <w:szCs w:val="22"/>
          <w:lang w:val="en-GB"/>
        </w:rPr>
        <w:t xml:space="preserve">natural persons who are nationals of and </w:t>
      </w:r>
      <w:r w:rsidRPr="00D275AD">
        <w:rPr>
          <w:sz w:val="22"/>
          <w:szCs w:val="22"/>
          <w:lang w:val="en-GB"/>
        </w:rPr>
        <w:t xml:space="preserve">legal persons [participating either individually or in a grouping (consortium) of tenderers] which are effectively established in a  Member State of the European Union or in a eligible country or territory  as defined under </w:t>
      </w:r>
      <w:r w:rsidRPr="00D275AD">
        <w:rPr>
          <w:rFonts w:eastAsia="Calibri" w:cs="Arial"/>
          <w:bCs/>
          <w:snapToGrid/>
          <w:sz w:val="22"/>
          <w:szCs w:val="22"/>
          <w:lang w:val="en-GB"/>
        </w:rPr>
        <w:t xml:space="preserve">the Regulation </w:t>
      </w:r>
      <w:r w:rsidRPr="00D275AD">
        <w:rPr>
          <w:sz w:val="22"/>
          <w:szCs w:val="22"/>
          <w:lang w:val="en-GB"/>
        </w:rPr>
        <w:t xml:space="preserve">(EU) </w:t>
      </w:r>
      <w:r w:rsidR="00391F9F">
        <w:rPr>
          <w:sz w:val="22"/>
          <w:szCs w:val="22"/>
          <w:lang w:val="en-GB"/>
        </w:rPr>
        <w:t>No </w:t>
      </w:r>
      <w:r w:rsidRPr="00D275AD">
        <w:rPr>
          <w:rFonts w:eastAsia="MS Mincho"/>
          <w:noProof/>
          <w:sz w:val="22"/>
          <w:szCs w:val="22"/>
          <w:lang w:val="en-GB" w:eastAsia="ja-JP"/>
        </w:rPr>
        <w:t xml:space="preserve">236/2014 </w:t>
      </w:r>
      <w:r w:rsidRPr="00D275AD">
        <w:rPr>
          <w:rFonts w:eastAsia="Calibri" w:cs="Arial"/>
          <w:bCs/>
          <w:snapToGrid/>
          <w:sz w:val="22"/>
          <w:szCs w:val="22"/>
          <w:lang w:val="en-GB"/>
        </w:rPr>
        <w:t xml:space="preserve">establishing common rules and procedures for the implementation of the Union's </w:t>
      </w:r>
      <w:r w:rsidRPr="00DD6316">
        <w:rPr>
          <w:rFonts w:eastAsia="Calibri" w:cs="Arial"/>
          <w:bCs/>
          <w:snapToGrid/>
          <w:sz w:val="22"/>
          <w:szCs w:val="22"/>
          <w:lang w:val="en-GB"/>
        </w:rPr>
        <w:t xml:space="preserve">instruments for external action (CIR) </w:t>
      </w:r>
      <w:r w:rsidRPr="00DD6316">
        <w:rPr>
          <w:sz w:val="22"/>
          <w:szCs w:val="22"/>
          <w:lang w:val="en-GB"/>
        </w:rPr>
        <w:t xml:space="preserve">for the applicable Instrument under which the contract is financed (see also heading </w:t>
      </w:r>
      <w:r w:rsidR="00AD0BF2" w:rsidRPr="00DD6316">
        <w:rPr>
          <w:sz w:val="22"/>
          <w:szCs w:val="22"/>
          <w:lang w:val="en-GB"/>
        </w:rPr>
        <w:t>17</w:t>
      </w:r>
      <w:r w:rsidRPr="00DD6316">
        <w:rPr>
          <w:sz w:val="22"/>
          <w:szCs w:val="22"/>
          <w:lang w:val="en-GB"/>
        </w:rPr>
        <w:t xml:space="preserve"> below)</w:t>
      </w:r>
      <w:r w:rsidRPr="00DD6316">
        <w:rPr>
          <w:rFonts w:eastAsia="Calibri" w:cs="Arial"/>
          <w:sz w:val="22"/>
          <w:szCs w:val="22"/>
          <w:lang w:val="en-GB"/>
        </w:rPr>
        <w:t xml:space="preserve">. </w:t>
      </w:r>
      <w:r w:rsidRPr="00DD6316">
        <w:rPr>
          <w:sz w:val="22"/>
          <w:szCs w:val="22"/>
          <w:lang w:val="en-GB"/>
        </w:rPr>
        <w:t xml:space="preserve">Participation is also open to international organisations. </w:t>
      </w:r>
      <w:r w:rsidR="00DD6316" w:rsidRPr="00DD6316">
        <w:rPr>
          <w:sz w:val="22"/>
          <w:szCs w:val="22"/>
          <w:lang w:val="en-GB"/>
        </w:rPr>
        <w:t xml:space="preserve">All goods purchased under the </w:t>
      </w:r>
      <w:r w:rsidR="00391F9F">
        <w:rPr>
          <w:sz w:val="22"/>
          <w:szCs w:val="22"/>
          <w:lang w:val="en-GB"/>
        </w:rPr>
        <w:t>c</w:t>
      </w:r>
      <w:r w:rsidR="00DD6316" w:rsidRPr="00DD6316">
        <w:rPr>
          <w:sz w:val="22"/>
          <w:szCs w:val="22"/>
          <w:lang w:val="en-GB"/>
        </w:rPr>
        <w:t xml:space="preserve">ontract must originate </w:t>
      </w:r>
      <w:r w:rsidR="00DD6316">
        <w:rPr>
          <w:sz w:val="22"/>
          <w:szCs w:val="22"/>
          <w:lang w:val="en-GB"/>
        </w:rPr>
        <w:t xml:space="preserve">from </w:t>
      </w:r>
      <w:r w:rsidR="00DD6316" w:rsidRPr="00DD6316">
        <w:rPr>
          <w:sz w:val="22"/>
          <w:szCs w:val="22"/>
          <w:lang w:val="en-GB"/>
        </w:rPr>
        <w:t>a</w:t>
      </w:r>
      <w:r w:rsidR="00DD6316">
        <w:rPr>
          <w:sz w:val="22"/>
          <w:szCs w:val="22"/>
          <w:lang w:val="en-GB"/>
        </w:rPr>
        <w:t>n</w:t>
      </w:r>
      <w:r w:rsidR="00DD6316" w:rsidRPr="00DD6316">
        <w:rPr>
          <w:sz w:val="22"/>
          <w:szCs w:val="22"/>
          <w:lang w:val="en-GB"/>
        </w:rPr>
        <w:t xml:space="preserve"> eligible source country as defined </w:t>
      </w:r>
      <w:r w:rsidR="00DD6316">
        <w:rPr>
          <w:sz w:val="22"/>
          <w:szCs w:val="22"/>
          <w:lang w:val="en-GB"/>
        </w:rPr>
        <w:t>above</w:t>
      </w:r>
      <w:r w:rsidR="00DD6316" w:rsidRPr="00DD6316">
        <w:rPr>
          <w:sz w:val="22"/>
          <w:szCs w:val="22"/>
          <w:lang w:val="en-GB"/>
        </w:rPr>
        <w:t xml:space="preserve">.However, the goods to be purchased may originate from any country, whenever the total price of the estimated quantity of those goods, as reflected in a separate item of the </w:t>
      </w:r>
      <w:r w:rsidR="00391F9F">
        <w:rPr>
          <w:sz w:val="22"/>
          <w:szCs w:val="22"/>
          <w:lang w:val="en-GB"/>
        </w:rPr>
        <w:t>b</w:t>
      </w:r>
      <w:r w:rsidR="00DD6316" w:rsidRPr="00DD6316">
        <w:rPr>
          <w:sz w:val="22"/>
          <w:szCs w:val="22"/>
          <w:lang w:val="en-GB"/>
        </w:rPr>
        <w:t xml:space="preserve">reakdown of the </w:t>
      </w:r>
      <w:r w:rsidR="00391F9F">
        <w:rPr>
          <w:sz w:val="22"/>
          <w:szCs w:val="22"/>
          <w:lang w:val="en-GB"/>
        </w:rPr>
        <w:t>l</w:t>
      </w:r>
      <w:r w:rsidR="00DD6316" w:rsidRPr="00DD6316">
        <w:rPr>
          <w:sz w:val="22"/>
          <w:szCs w:val="22"/>
          <w:lang w:val="en-GB"/>
        </w:rPr>
        <w:t xml:space="preserve">ump-sum </w:t>
      </w:r>
      <w:r w:rsidR="00391F9F">
        <w:rPr>
          <w:sz w:val="22"/>
          <w:szCs w:val="22"/>
          <w:lang w:val="en-GB"/>
        </w:rPr>
        <w:t>p</w:t>
      </w:r>
      <w:r w:rsidR="00DD6316" w:rsidRPr="00DD6316">
        <w:rPr>
          <w:sz w:val="22"/>
          <w:szCs w:val="22"/>
          <w:lang w:val="en-GB"/>
        </w:rPr>
        <w:t xml:space="preserve">rice (Volume 4.2.3) is below </w:t>
      </w:r>
      <w:r w:rsidR="00391F9F">
        <w:rPr>
          <w:sz w:val="22"/>
          <w:szCs w:val="22"/>
          <w:lang w:val="en-GB"/>
        </w:rPr>
        <w:t>EUR </w:t>
      </w:r>
      <w:r w:rsidR="00DD6316" w:rsidRPr="00DD6316">
        <w:rPr>
          <w:sz w:val="22"/>
          <w:szCs w:val="22"/>
          <w:lang w:val="en-GB"/>
        </w:rPr>
        <w:t>100</w:t>
      </w:r>
      <w:r w:rsidR="00391F9F">
        <w:rPr>
          <w:sz w:val="22"/>
          <w:szCs w:val="22"/>
          <w:lang w:val="en-GB"/>
        </w:rPr>
        <w:t> </w:t>
      </w:r>
      <w:r w:rsidR="00DD6316" w:rsidRPr="00DD6316">
        <w:rPr>
          <w:sz w:val="22"/>
          <w:szCs w:val="22"/>
          <w:lang w:val="en-GB"/>
        </w:rPr>
        <w:t xml:space="preserve">000. </w:t>
      </w:r>
    </w:p>
    <w:p w14:paraId="1DFAD4AF" w14:textId="77777777" w:rsidR="00E267BD" w:rsidRPr="00465209" w:rsidRDefault="00E267BD" w:rsidP="00E267BD">
      <w:pPr>
        <w:spacing w:after="0"/>
        <w:ind w:left="709"/>
        <w:rPr>
          <w:sz w:val="22"/>
          <w:szCs w:val="22"/>
          <w:lang w:val="en-IE"/>
        </w:rPr>
      </w:pPr>
      <w:r w:rsidRPr="00465209">
        <w:rPr>
          <w:sz w:val="22"/>
          <w:szCs w:val="22"/>
          <w:lang w:val="en-IE"/>
        </w:rPr>
        <w:t xml:space="preserve">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from, the United Kingdom ****. Those persons and goods are therefore eligible under this call. </w:t>
      </w:r>
    </w:p>
    <w:p w14:paraId="3ABE08A7" w14:textId="77777777" w:rsidR="00E267BD" w:rsidRPr="00465209" w:rsidRDefault="00E267BD" w:rsidP="00E267BD">
      <w:pPr>
        <w:spacing w:after="0"/>
        <w:ind w:left="709"/>
        <w:rPr>
          <w:sz w:val="22"/>
          <w:szCs w:val="22"/>
          <w:lang w:val="en-IE"/>
        </w:rPr>
      </w:pPr>
      <w:r w:rsidRPr="00465209">
        <w:rPr>
          <w:sz w:val="22"/>
          <w:szCs w:val="22"/>
          <w:lang w:val="en-IE"/>
        </w:rPr>
        <w:t>* Agreement on the withdrawal of the United Kingdom of Great Britain and Northern Ireland from the European Union and the European Atomic Energy Community.</w:t>
      </w:r>
    </w:p>
    <w:p w14:paraId="275EC8A9" w14:textId="77777777" w:rsidR="00E267BD" w:rsidRPr="00465209" w:rsidRDefault="00E267BD" w:rsidP="00E267BD">
      <w:pPr>
        <w:spacing w:after="0"/>
        <w:ind w:left="709"/>
        <w:rPr>
          <w:sz w:val="22"/>
          <w:szCs w:val="22"/>
          <w:lang w:val="en-IE"/>
        </w:rPr>
      </w:pPr>
      <w:r w:rsidRPr="00465209">
        <w:rPr>
          <w:sz w:val="22"/>
          <w:szCs w:val="22"/>
          <w:lang w:val="en-IE"/>
        </w:rPr>
        <w:t>** Regulation (EU) No 236/2014 of the European Parliament and of the Council of 11 March 2014 laying down common rules and procedures for the implementation of the Union's instruments for financing external action.</w:t>
      </w:r>
    </w:p>
    <w:p w14:paraId="7A44B4A3" w14:textId="77777777" w:rsidR="00E267BD" w:rsidRPr="00465209" w:rsidRDefault="00E267BD" w:rsidP="00E267BD">
      <w:pPr>
        <w:spacing w:after="0"/>
        <w:ind w:left="709"/>
        <w:rPr>
          <w:sz w:val="22"/>
          <w:szCs w:val="22"/>
          <w:lang w:val="en-IE"/>
        </w:rPr>
      </w:pPr>
      <w:r w:rsidRPr="00465209">
        <w:rPr>
          <w:sz w:val="22"/>
          <w:szCs w:val="22"/>
          <w:lang w:val="en-IE"/>
        </w:rPr>
        <w:t>*** Annex IV to the ACP-EU Partnership Agreement, as revised by Decision 1/2014 of the ACP-EU Council of Ministers (OJ L196/40, 3.7.2014)</w:t>
      </w:r>
    </w:p>
    <w:p w14:paraId="38D2C8BA" w14:textId="77777777" w:rsidR="00E267BD" w:rsidRPr="003C07AC" w:rsidRDefault="00E267BD" w:rsidP="00E267BD">
      <w:pPr>
        <w:spacing w:after="0"/>
        <w:ind w:left="709"/>
        <w:rPr>
          <w:rFonts w:eastAsia="Calibri"/>
          <w:sz w:val="22"/>
          <w:szCs w:val="22"/>
          <w:lang w:val="en-IE" w:eastAsia="fr-BE"/>
        </w:rPr>
      </w:pPr>
      <w:r w:rsidRPr="00465209">
        <w:rPr>
          <w:sz w:val="22"/>
          <w:szCs w:val="22"/>
          <w:lang w:val="en-IE"/>
        </w:rPr>
        <w:t>**** including the Overseas Countries and Territories having special relations with the United Kingdom, as laid down in Part Four and Annex II of the TFEU</w:t>
      </w:r>
    </w:p>
    <w:p w14:paraId="096B56A0" w14:textId="77777777" w:rsidR="00E267BD" w:rsidRPr="003C07AC" w:rsidRDefault="00E267BD" w:rsidP="00E267BD">
      <w:pPr>
        <w:ind w:left="720"/>
        <w:rPr>
          <w:sz w:val="22"/>
          <w:szCs w:val="22"/>
          <w:lang w:val="en-IE"/>
        </w:rPr>
      </w:pPr>
    </w:p>
    <w:p w14:paraId="75E6DD70" w14:textId="77777777" w:rsidR="00E267BD" w:rsidRPr="003C07AC" w:rsidRDefault="00E267BD" w:rsidP="00DD6316">
      <w:pPr>
        <w:ind w:left="709"/>
        <w:jc w:val="both"/>
        <w:rPr>
          <w:sz w:val="22"/>
          <w:szCs w:val="22"/>
          <w:lang w:val="en-IE"/>
        </w:rPr>
      </w:pPr>
    </w:p>
    <w:p w14:paraId="34C9FD10" w14:textId="77777777" w:rsidR="002139C6" w:rsidRPr="00B24E1F" w:rsidRDefault="00B24E1F" w:rsidP="0076200F">
      <w:pPr>
        <w:pStyle w:val="PRAGHeading2"/>
        <w:keepNext/>
        <w:keepLines/>
        <w:jc w:val="both"/>
        <w:rPr>
          <w:rStyle w:val="Strong"/>
          <w:sz w:val="22"/>
          <w:szCs w:val="22"/>
          <w:lang w:val="en-GB"/>
        </w:rPr>
      </w:pPr>
      <w:r w:rsidRPr="00B24E1F">
        <w:rPr>
          <w:rStyle w:val="Strong"/>
          <w:sz w:val="22"/>
          <w:szCs w:val="22"/>
          <w:lang w:val="en-GB"/>
        </w:rPr>
        <w:t>Subcontracting</w:t>
      </w:r>
    </w:p>
    <w:p w14:paraId="43FE0D87" w14:textId="77777777" w:rsidR="00465209" w:rsidRDefault="00B24E1F" w:rsidP="0076200F">
      <w:pPr>
        <w:pStyle w:val="PRAGHeading2"/>
        <w:keepNext/>
        <w:keepLines/>
        <w:numPr>
          <w:ilvl w:val="0"/>
          <w:numId w:val="0"/>
        </w:numPr>
        <w:ind w:left="720"/>
        <w:jc w:val="both"/>
        <w:rPr>
          <w:rStyle w:val="Strong"/>
          <w:b w:val="0"/>
          <w:sz w:val="22"/>
          <w:szCs w:val="22"/>
          <w:lang w:val="en-GB"/>
        </w:rPr>
      </w:pPr>
      <w:r w:rsidRPr="00B24E1F">
        <w:rPr>
          <w:rStyle w:val="Strong"/>
          <w:b w:val="0"/>
          <w:sz w:val="22"/>
          <w:szCs w:val="22"/>
          <w:lang w:val="en-GB"/>
        </w:rPr>
        <w:t>Subcontracting is allowed.</w:t>
      </w:r>
    </w:p>
    <w:p w14:paraId="0459CF29" w14:textId="77777777" w:rsidR="00B24E1F" w:rsidRDefault="00BD63A4" w:rsidP="0076200F">
      <w:pPr>
        <w:pStyle w:val="PRAGHeading2"/>
        <w:keepNext/>
        <w:keepLines/>
        <w:numPr>
          <w:ilvl w:val="0"/>
          <w:numId w:val="0"/>
        </w:numPr>
        <w:ind w:left="720"/>
        <w:jc w:val="both"/>
        <w:rPr>
          <w:rStyle w:val="Strong"/>
          <w:sz w:val="22"/>
          <w:szCs w:val="22"/>
          <w:lang w:val="en-GB"/>
        </w:rPr>
      </w:pPr>
      <w:r>
        <w:rPr>
          <w:sz w:val="22"/>
          <w:szCs w:val="22"/>
          <w:lang w:val="en-GB"/>
        </w:rPr>
        <w:t>S</w:t>
      </w:r>
      <w:r w:rsidRPr="00BD63A4">
        <w:rPr>
          <w:sz w:val="22"/>
          <w:szCs w:val="22"/>
          <w:lang w:val="en-GB"/>
        </w:rPr>
        <w:t>ubcontractors</w:t>
      </w:r>
      <w:r w:rsidR="00072A47">
        <w:rPr>
          <w:sz w:val="22"/>
          <w:szCs w:val="22"/>
          <w:lang w:val="en-GB"/>
        </w:rPr>
        <w:t>, s</w:t>
      </w:r>
      <w:r w:rsidRPr="00BD63A4">
        <w:rPr>
          <w:sz w:val="22"/>
          <w:szCs w:val="22"/>
          <w:lang w:val="en-GB"/>
        </w:rPr>
        <w:t xml:space="preserve">uppliers </w:t>
      </w:r>
      <w:r w:rsidR="00072A47">
        <w:rPr>
          <w:sz w:val="22"/>
          <w:szCs w:val="22"/>
          <w:lang w:val="en-GB"/>
        </w:rPr>
        <w:t xml:space="preserve">and </w:t>
      </w:r>
      <w:r w:rsidR="00072A47" w:rsidRPr="00072A47">
        <w:rPr>
          <w:sz w:val="22"/>
          <w:szCs w:val="22"/>
          <w:lang w:val="en-GB"/>
        </w:rPr>
        <w:t>entities upon whose capacity the tenderer relies for the selection criteria</w:t>
      </w:r>
      <w:r w:rsidR="00072A47">
        <w:rPr>
          <w:sz w:val="22"/>
          <w:szCs w:val="22"/>
          <w:lang w:val="en-GB"/>
        </w:rPr>
        <w:t xml:space="preserve">, </w:t>
      </w:r>
      <w:r w:rsidRPr="00BD63A4">
        <w:rPr>
          <w:sz w:val="22"/>
          <w:szCs w:val="22"/>
          <w:lang w:val="en-GB"/>
        </w:rPr>
        <w:t xml:space="preserve">must be eligible in respect of the rules on nationality and origin for the financing programme detailed in Section </w:t>
      </w:r>
      <w:r w:rsidR="00AD0BF2">
        <w:rPr>
          <w:sz w:val="22"/>
          <w:szCs w:val="22"/>
          <w:lang w:val="en-GB"/>
        </w:rPr>
        <w:t>10</w:t>
      </w:r>
      <w:r>
        <w:rPr>
          <w:sz w:val="22"/>
          <w:szCs w:val="22"/>
          <w:lang w:val="en-GB"/>
        </w:rPr>
        <w:t xml:space="preserve"> above</w:t>
      </w:r>
      <w:r w:rsidRPr="00BD63A4">
        <w:rPr>
          <w:sz w:val="22"/>
          <w:szCs w:val="22"/>
          <w:lang w:val="en-GB"/>
        </w:rPr>
        <w:t>.</w:t>
      </w:r>
    </w:p>
    <w:p w14:paraId="046D0694" w14:textId="77777777" w:rsidR="00B24E1F" w:rsidRPr="00DD2F41" w:rsidRDefault="00B24E1F" w:rsidP="0076200F">
      <w:pPr>
        <w:pStyle w:val="PRAGHeading2"/>
        <w:jc w:val="both"/>
        <w:rPr>
          <w:rStyle w:val="Strong"/>
          <w:sz w:val="22"/>
          <w:szCs w:val="22"/>
          <w:lang w:val="en-GB"/>
        </w:rPr>
      </w:pPr>
      <w:r w:rsidRPr="00B24E1F">
        <w:rPr>
          <w:rStyle w:val="Strong"/>
          <w:sz w:val="22"/>
          <w:szCs w:val="22"/>
          <w:lang w:val="en-GB"/>
        </w:rPr>
        <w:t>Grounds for exclusion</w:t>
      </w:r>
    </w:p>
    <w:p w14:paraId="65A21575" w14:textId="20F2E3C5" w:rsidR="003720EC" w:rsidRDefault="003720EC" w:rsidP="0076200F">
      <w:pPr>
        <w:keepNext/>
        <w:keepLines/>
        <w:ind w:left="709"/>
        <w:jc w:val="both"/>
        <w:rPr>
          <w:sz w:val="22"/>
          <w:szCs w:val="22"/>
          <w:lang w:val="en-GB"/>
        </w:rPr>
      </w:pPr>
      <w:r w:rsidRPr="003720EC">
        <w:rPr>
          <w:sz w:val="22"/>
          <w:szCs w:val="22"/>
          <w:lang w:val="en-GB"/>
        </w:rPr>
        <w:lastRenderedPageBreak/>
        <w:t xml:space="preserve">Natural persons, companies or undertakings falling into a situation set out in </w:t>
      </w:r>
      <w:r w:rsidR="00921394">
        <w:rPr>
          <w:sz w:val="22"/>
          <w:szCs w:val="22"/>
          <w:lang w:val="en-GB"/>
        </w:rPr>
        <w:t>S</w:t>
      </w:r>
      <w:r w:rsidRPr="003720EC">
        <w:rPr>
          <w:sz w:val="22"/>
          <w:szCs w:val="22"/>
          <w:lang w:val="en-GB"/>
        </w:rPr>
        <w:t xml:space="preserve">ection </w:t>
      </w:r>
      <w:r w:rsidR="00725D52">
        <w:rPr>
          <w:sz w:val="22"/>
          <w:szCs w:val="22"/>
          <w:lang w:val="en-GB"/>
        </w:rPr>
        <w:t>2.6.10.1.1.</w:t>
      </w:r>
      <w:r w:rsidRPr="003720EC">
        <w:rPr>
          <w:sz w:val="22"/>
          <w:szCs w:val="22"/>
          <w:lang w:val="en-GB"/>
        </w:rPr>
        <w:t xml:space="preserve"> (</w:t>
      </w:r>
      <w:r w:rsidR="00725D52">
        <w:rPr>
          <w:sz w:val="22"/>
          <w:szCs w:val="22"/>
          <w:lang w:val="en-GB"/>
        </w:rPr>
        <w:t>‘</w:t>
      </w:r>
      <w:r w:rsidRPr="003720EC">
        <w:rPr>
          <w:sz w:val="22"/>
          <w:szCs w:val="22"/>
          <w:lang w:val="en-GB"/>
        </w:rPr>
        <w:t>exclusion from participation in procurement procedures</w:t>
      </w:r>
      <w:r w:rsidR="00725D52">
        <w:rPr>
          <w:sz w:val="22"/>
          <w:szCs w:val="22"/>
          <w:lang w:val="en-GB"/>
        </w:rPr>
        <w:t>’</w:t>
      </w:r>
      <w:r w:rsidRPr="003720EC">
        <w:rPr>
          <w:sz w:val="22"/>
          <w:szCs w:val="22"/>
          <w:lang w:val="en-GB"/>
        </w:rPr>
        <w:t xml:space="preserve">) and </w:t>
      </w:r>
      <w:r w:rsidR="00921394">
        <w:rPr>
          <w:sz w:val="22"/>
          <w:szCs w:val="22"/>
          <w:lang w:val="en-GB"/>
        </w:rPr>
        <w:t>S</w:t>
      </w:r>
      <w:r w:rsidRPr="003720EC">
        <w:rPr>
          <w:sz w:val="22"/>
          <w:szCs w:val="22"/>
          <w:lang w:val="en-GB"/>
        </w:rPr>
        <w:t xml:space="preserve">ection </w:t>
      </w:r>
      <w:r w:rsidR="00725D52">
        <w:rPr>
          <w:sz w:val="22"/>
          <w:szCs w:val="22"/>
          <w:lang w:val="en-GB"/>
        </w:rPr>
        <w:t>2.6.10.1.2.</w:t>
      </w:r>
      <w:r w:rsidRPr="003720EC">
        <w:rPr>
          <w:sz w:val="22"/>
          <w:szCs w:val="22"/>
          <w:lang w:val="en-GB"/>
        </w:rPr>
        <w:t xml:space="preserve"> (</w:t>
      </w:r>
      <w:r w:rsidR="00725D52">
        <w:rPr>
          <w:sz w:val="22"/>
          <w:szCs w:val="22"/>
          <w:lang w:val="en-GB"/>
        </w:rPr>
        <w:t>‘</w:t>
      </w:r>
      <w:r w:rsidRPr="003720EC">
        <w:rPr>
          <w:sz w:val="22"/>
          <w:szCs w:val="22"/>
          <w:lang w:val="en-GB"/>
        </w:rPr>
        <w:t>rejection from a given procedure</w:t>
      </w:r>
      <w:r w:rsidR="00725D52">
        <w:rPr>
          <w:sz w:val="22"/>
          <w:szCs w:val="22"/>
          <w:lang w:val="en-GB"/>
        </w:rPr>
        <w:t>’</w:t>
      </w:r>
      <w:r w:rsidRPr="003720EC">
        <w:rPr>
          <w:sz w:val="22"/>
          <w:szCs w:val="22"/>
          <w:lang w:val="en-GB"/>
        </w:rPr>
        <w:t xml:space="preserve">) of the </w:t>
      </w:r>
      <w:r w:rsidR="00725D52">
        <w:rPr>
          <w:sz w:val="22"/>
          <w:szCs w:val="22"/>
          <w:lang w:val="en-GB"/>
        </w:rPr>
        <w:t>p</w:t>
      </w:r>
      <w:r w:rsidRPr="003720EC">
        <w:rPr>
          <w:sz w:val="22"/>
          <w:szCs w:val="22"/>
          <w:lang w:val="en-GB"/>
        </w:rPr>
        <w:t>ractical</w:t>
      </w:r>
      <w:r w:rsidR="004133D1">
        <w:rPr>
          <w:sz w:val="22"/>
          <w:szCs w:val="22"/>
          <w:lang w:val="en-GB"/>
        </w:rPr>
        <w:t xml:space="preserve"> </w:t>
      </w:r>
      <w:r w:rsidR="00725D52">
        <w:rPr>
          <w:sz w:val="22"/>
          <w:szCs w:val="22"/>
          <w:lang w:val="en-GB"/>
        </w:rPr>
        <w:t>g</w:t>
      </w:r>
      <w:r w:rsidRPr="003720EC">
        <w:rPr>
          <w:sz w:val="22"/>
          <w:szCs w:val="22"/>
          <w:lang w:val="en-GB"/>
        </w:rPr>
        <w:t xml:space="preserve">uide, are not entitled to participate in this tender procedure or be awarded a contract. Should they do so, their tender will be considered unsuitable or irregular respectively. Tenderers must provide declarations to the effect that they are not in any of the exclusion situations listed in </w:t>
      </w:r>
      <w:r w:rsidR="00921394">
        <w:rPr>
          <w:sz w:val="22"/>
          <w:szCs w:val="22"/>
          <w:lang w:val="en-GB"/>
        </w:rPr>
        <w:t>S</w:t>
      </w:r>
      <w:r w:rsidRPr="003720EC">
        <w:rPr>
          <w:sz w:val="22"/>
          <w:szCs w:val="22"/>
          <w:lang w:val="en-GB"/>
        </w:rPr>
        <w:t xml:space="preserve">ection </w:t>
      </w:r>
      <w:r w:rsidR="00725D52">
        <w:rPr>
          <w:sz w:val="22"/>
          <w:szCs w:val="22"/>
          <w:lang w:val="en-GB"/>
        </w:rPr>
        <w:t>2.6.10.1.</w:t>
      </w:r>
      <w:r w:rsidRPr="003720EC">
        <w:rPr>
          <w:sz w:val="22"/>
          <w:szCs w:val="22"/>
          <w:lang w:val="en-GB"/>
        </w:rPr>
        <w:t xml:space="preserve"> of the </w:t>
      </w:r>
      <w:r w:rsidR="00725D52">
        <w:rPr>
          <w:sz w:val="22"/>
          <w:szCs w:val="22"/>
          <w:lang w:val="en-GB"/>
        </w:rPr>
        <w:t>p</w:t>
      </w:r>
      <w:r w:rsidRPr="003720EC">
        <w:rPr>
          <w:sz w:val="22"/>
          <w:szCs w:val="22"/>
          <w:lang w:val="en-GB"/>
        </w:rPr>
        <w:t xml:space="preserve">ractical </w:t>
      </w:r>
      <w:r w:rsidR="00725D52">
        <w:rPr>
          <w:sz w:val="22"/>
          <w:szCs w:val="22"/>
          <w:lang w:val="en-GB"/>
        </w:rPr>
        <w:t>g</w:t>
      </w:r>
      <w:r w:rsidRPr="003720EC">
        <w:rPr>
          <w:sz w:val="22"/>
          <w:szCs w:val="22"/>
          <w:lang w:val="en-GB"/>
        </w:rPr>
        <w:t>uide. The declarations must cover all the members of a joint venture/consortium. Tenderers guilty of making false declarations may also incur financial penalties</w:t>
      </w:r>
      <w:r w:rsidR="0040130C">
        <w:rPr>
          <w:sz w:val="22"/>
          <w:szCs w:val="22"/>
          <w:lang w:val="en-GB"/>
        </w:rPr>
        <w:t xml:space="preserve"> up to 10% of the value of the contract</w:t>
      </w:r>
      <w:r w:rsidRPr="003720EC">
        <w:rPr>
          <w:sz w:val="22"/>
          <w:szCs w:val="22"/>
          <w:lang w:val="en-GB"/>
        </w:rPr>
        <w:t xml:space="preserve"> and exclusion in accordance with </w:t>
      </w:r>
      <w:r w:rsidR="0040130C">
        <w:rPr>
          <w:sz w:val="22"/>
          <w:szCs w:val="22"/>
          <w:lang w:val="en-GB"/>
        </w:rPr>
        <w:t>the Financial Regulation in force</w:t>
      </w:r>
      <w:r w:rsidRPr="003720EC">
        <w:rPr>
          <w:sz w:val="22"/>
          <w:szCs w:val="22"/>
          <w:lang w:val="en-GB"/>
        </w:rPr>
        <w:t>.</w:t>
      </w:r>
    </w:p>
    <w:p w14:paraId="161E2477" w14:textId="77777777" w:rsidR="003720EC" w:rsidRDefault="003720EC" w:rsidP="0076200F">
      <w:pPr>
        <w:keepNext/>
        <w:keepLines/>
        <w:ind w:left="709"/>
        <w:jc w:val="both"/>
        <w:rPr>
          <w:sz w:val="22"/>
          <w:szCs w:val="22"/>
          <w:lang w:val="en-GB"/>
        </w:rPr>
      </w:pPr>
      <w:r w:rsidRPr="003720EC">
        <w:rPr>
          <w:sz w:val="22"/>
          <w:szCs w:val="22"/>
          <w:lang w:val="en-GB"/>
        </w:rPr>
        <w:t>Th</w:t>
      </w:r>
      <w:r>
        <w:rPr>
          <w:sz w:val="22"/>
          <w:szCs w:val="22"/>
          <w:lang w:val="en-GB"/>
        </w:rPr>
        <w:t xml:space="preserve">ose </w:t>
      </w:r>
      <w:r w:rsidRPr="003720EC">
        <w:rPr>
          <w:sz w:val="22"/>
          <w:szCs w:val="22"/>
          <w:lang w:val="en-GB"/>
        </w:rPr>
        <w:t>exclusion situation</w:t>
      </w:r>
      <w:r>
        <w:rPr>
          <w:sz w:val="22"/>
          <w:szCs w:val="22"/>
          <w:lang w:val="en-GB"/>
        </w:rPr>
        <w:t>s</w:t>
      </w:r>
      <w:r w:rsidRPr="003720EC">
        <w:rPr>
          <w:sz w:val="22"/>
          <w:szCs w:val="22"/>
          <w:lang w:val="en-GB"/>
        </w:rPr>
        <w:t xml:space="preserve"> appl</w:t>
      </w:r>
      <w:r>
        <w:rPr>
          <w:sz w:val="22"/>
          <w:szCs w:val="22"/>
          <w:lang w:val="en-GB"/>
        </w:rPr>
        <w:t xml:space="preserve">y </w:t>
      </w:r>
      <w:r w:rsidRPr="003720EC">
        <w:rPr>
          <w:sz w:val="22"/>
          <w:szCs w:val="22"/>
          <w:lang w:val="en-GB"/>
        </w:rPr>
        <w:t>to all members of a joint venture/consortium, all subcontractors and all suppliers to tenderers, as well as to all entities upon whose capacity the tenderer relies for the selection criteria.</w:t>
      </w:r>
    </w:p>
    <w:p w14:paraId="1D699F7B" w14:textId="77777777" w:rsidR="00631F1A" w:rsidRDefault="002B6113" w:rsidP="0076200F">
      <w:pPr>
        <w:keepNext/>
        <w:keepLines/>
        <w:ind w:left="709"/>
        <w:jc w:val="both"/>
        <w:rPr>
          <w:sz w:val="22"/>
          <w:szCs w:val="22"/>
          <w:lang w:val="en-GB"/>
        </w:rPr>
      </w:pPr>
      <w:r>
        <w:rPr>
          <w:sz w:val="22"/>
          <w:szCs w:val="22"/>
          <w:lang w:val="en-GB"/>
        </w:rPr>
        <w:t>Tenderers</w:t>
      </w:r>
      <w:r w:rsidR="00631F1A">
        <w:rPr>
          <w:sz w:val="22"/>
          <w:szCs w:val="22"/>
          <w:lang w:val="en-GB"/>
        </w:rPr>
        <w:t xml:space="preserve"> included in the lists of EU restrictive measures (see Section </w:t>
      </w:r>
      <w:r w:rsidR="00725D52">
        <w:rPr>
          <w:sz w:val="22"/>
          <w:szCs w:val="22"/>
          <w:lang w:val="en-GB"/>
        </w:rPr>
        <w:t>2.4.</w:t>
      </w:r>
      <w:r w:rsidR="00631F1A">
        <w:rPr>
          <w:sz w:val="22"/>
          <w:szCs w:val="22"/>
          <w:lang w:val="en-GB"/>
        </w:rPr>
        <w:t xml:space="preserve"> of the PRAG) at the moment of the award decision cannot be awarded the contract</w:t>
      </w:r>
      <w:r>
        <w:rPr>
          <w:sz w:val="22"/>
          <w:szCs w:val="22"/>
          <w:lang w:val="en-GB"/>
        </w:rPr>
        <w:t>.</w:t>
      </w:r>
    </w:p>
    <w:p w14:paraId="7817F8A3"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Number of tenders</w:t>
      </w:r>
    </w:p>
    <w:p w14:paraId="4AAA85F1" w14:textId="4FEC10B4" w:rsidR="00EE2A34" w:rsidRPr="00805EFA" w:rsidRDefault="002139C6" w:rsidP="0076200F">
      <w:pPr>
        <w:ind w:left="709"/>
        <w:jc w:val="both"/>
        <w:rPr>
          <w:sz w:val="22"/>
          <w:szCs w:val="22"/>
          <w:lang w:val="en-GB"/>
        </w:rPr>
      </w:pPr>
      <w:r w:rsidRPr="00805EFA">
        <w:rPr>
          <w:sz w:val="22"/>
          <w:szCs w:val="22"/>
          <w:lang w:val="en-GB"/>
        </w:rPr>
        <w:t xml:space="preserve">Tenderers may submit </w:t>
      </w:r>
      <w:r w:rsidR="00AA4373" w:rsidRPr="00805EFA">
        <w:rPr>
          <w:sz w:val="22"/>
          <w:szCs w:val="22"/>
          <w:lang w:val="en-GB"/>
        </w:rPr>
        <w:t>only one tender</w:t>
      </w:r>
      <w:r w:rsidRPr="00805EFA">
        <w:rPr>
          <w:sz w:val="22"/>
          <w:szCs w:val="22"/>
          <w:lang w:val="en-GB"/>
        </w:rPr>
        <w:t xml:space="preserve">. Tenders for parts of </w:t>
      </w:r>
      <w:r w:rsidR="00721E98">
        <w:rPr>
          <w:sz w:val="22"/>
          <w:szCs w:val="22"/>
          <w:lang w:val="en-GB"/>
        </w:rPr>
        <w:t>the</w:t>
      </w:r>
      <w:r w:rsidR="004133D1">
        <w:rPr>
          <w:sz w:val="22"/>
          <w:szCs w:val="22"/>
          <w:lang w:val="en-GB"/>
        </w:rPr>
        <w:t xml:space="preserve"> </w:t>
      </w:r>
      <w:r w:rsidR="00721E98">
        <w:rPr>
          <w:sz w:val="22"/>
          <w:szCs w:val="22"/>
          <w:lang w:val="en-GB"/>
        </w:rPr>
        <w:t>works</w:t>
      </w:r>
      <w:r w:rsidRPr="00805EFA">
        <w:rPr>
          <w:sz w:val="22"/>
          <w:szCs w:val="22"/>
          <w:lang w:val="en-GB"/>
        </w:rPr>
        <w:t xml:space="preserve"> will not be considered. Tenderers may not</w:t>
      </w:r>
      <w:r w:rsidR="004133D1">
        <w:rPr>
          <w:sz w:val="22"/>
          <w:szCs w:val="22"/>
          <w:lang w:val="en-GB"/>
        </w:rPr>
        <w:t xml:space="preserve"> </w:t>
      </w:r>
      <w:r w:rsidRPr="00805EFA">
        <w:rPr>
          <w:sz w:val="22"/>
          <w:szCs w:val="22"/>
          <w:lang w:val="en-GB"/>
        </w:rPr>
        <w:t>submit a tender for a variant solution in addition to their tender for the works required in the tender dossier.</w:t>
      </w:r>
    </w:p>
    <w:p w14:paraId="0AE14ACB" w14:textId="77777777" w:rsidR="002139C6" w:rsidRPr="00DD2F41" w:rsidRDefault="00923F9A" w:rsidP="0076200F">
      <w:pPr>
        <w:keepNext/>
        <w:keepLines/>
        <w:jc w:val="both"/>
        <w:rPr>
          <w:sz w:val="22"/>
          <w:szCs w:val="22"/>
          <w:lang w:val="en-GB"/>
        </w:rPr>
      </w:pPr>
      <w:r>
        <w:rPr>
          <w:snapToGrid/>
          <w:sz w:val="22"/>
          <w:szCs w:val="22"/>
          <w:lang w:val="en-GB"/>
        </w:rPr>
        <w:pict w14:anchorId="4FA071A2">
          <v:line id="_x0000_s1026" style="position:absolute;left:0;text-align:left;z-index:251655680" from="0,12pt" to="468pt,12.05pt" o:allowincell="f" strokecolor="#d4d4d4" strokeweight="1.75pt">
            <v:shadow on="t" origin=",32385f" offset="0,-1pt"/>
          </v:line>
        </w:pict>
      </w:r>
    </w:p>
    <w:p w14:paraId="7FFEF1DC" w14:textId="77777777" w:rsidR="002139C6" w:rsidRPr="00DD2F41" w:rsidRDefault="002139C6" w:rsidP="0076200F">
      <w:pPr>
        <w:keepNext/>
        <w:keepLines/>
        <w:ind w:left="360"/>
        <w:jc w:val="both"/>
        <w:rPr>
          <w:rStyle w:val="Strong"/>
          <w:sz w:val="22"/>
          <w:szCs w:val="22"/>
          <w:lang w:val="en-GB"/>
        </w:rPr>
      </w:pPr>
      <w:r w:rsidRPr="00DD2F41">
        <w:rPr>
          <w:rStyle w:val="Strong"/>
          <w:sz w:val="22"/>
          <w:szCs w:val="22"/>
          <w:lang w:val="en-GB"/>
        </w:rPr>
        <w:t>SELECTION AND AWARD CRITERIA</w:t>
      </w:r>
    </w:p>
    <w:p w14:paraId="729173E3" w14:textId="77777777" w:rsidR="00E17B77" w:rsidRPr="00DD2F41" w:rsidRDefault="002139C6" w:rsidP="0076200F">
      <w:pPr>
        <w:pStyle w:val="PRAGHeading2"/>
        <w:jc w:val="both"/>
        <w:rPr>
          <w:rStyle w:val="Strong"/>
          <w:sz w:val="22"/>
          <w:szCs w:val="22"/>
          <w:lang w:val="en-GB"/>
        </w:rPr>
      </w:pPr>
      <w:r w:rsidRPr="00DD2F41">
        <w:rPr>
          <w:rStyle w:val="Strong"/>
          <w:sz w:val="22"/>
          <w:szCs w:val="22"/>
          <w:lang w:val="en-GB"/>
        </w:rPr>
        <w:t>Selection criteria</w:t>
      </w:r>
    </w:p>
    <w:p w14:paraId="5117CC1E" w14:textId="77777777" w:rsidR="002B0469" w:rsidRPr="00FE6C13" w:rsidRDefault="002B0469" w:rsidP="0076200F">
      <w:pPr>
        <w:pStyle w:val="Heading3"/>
        <w:numPr>
          <w:ilvl w:val="0"/>
          <w:numId w:val="0"/>
        </w:numPr>
        <w:ind w:left="720"/>
        <w:rPr>
          <w:lang w:val="en-GB"/>
        </w:rPr>
      </w:pPr>
      <w:r w:rsidRPr="00E725FE">
        <w:t xml:space="preserve">In order to </w:t>
      </w:r>
      <w:r>
        <w:t>be eligible</w:t>
      </w:r>
      <w:r w:rsidRPr="00E725FE">
        <w:t xml:space="preserve"> for the award of the contract, tenderers must provide evidence that they meet the selection criteria. </w:t>
      </w:r>
      <w:r w:rsidRPr="00FE6C13">
        <w:rPr>
          <w:lang w:val="en-GB"/>
        </w:rPr>
        <w:t>If a tender is submitted by a consortium, unless specified, the selection criteria will be applied to the consortium as a whole.</w:t>
      </w:r>
    </w:p>
    <w:p w14:paraId="18FE7018" w14:textId="77777777" w:rsidR="002B0469" w:rsidRPr="00FE6C13" w:rsidRDefault="002B0469" w:rsidP="0076200F">
      <w:pPr>
        <w:ind w:left="720"/>
        <w:jc w:val="both"/>
        <w:rPr>
          <w:sz w:val="22"/>
          <w:lang w:val="en-GB"/>
        </w:rPr>
      </w:pPr>
      <w:r w:rsidRPr="00FE6C13">
        <w:rPr>
          <w:sz w:val="22"/>
          <w:lang w:val="en-GB"/>
        </w:rPr>
        <w:t>The selection criteria for each tenderer are as follows:</w:t>
      </w:r>
    </w:p>
    <w:p w14:paraId="741F1059" w14:textId="057CE334" w:rsidR="004767F3" w:rsidRPr="004767F3" w:rsidRDefault="004767F3" w:rsidP="004767F3">
      <w:pPr>
        <w:ind w:left="720"/>
        <w:jc w:val="both"/>
        <w:rPr>
          <w:sz w:val="22"/>
          <w:lang w:val="en-GB"/>
        </w:rPr>
      </w:pPr>
      <w:r w:rsidRPr="004767F3">
        <w:rPr>
          <w:sz w:val="22"/>
          <w:lang w:val="en-GB"/>
        </w:rPr>
        <w:t xml:space="preserve">(a) </w:t>
      </w:r>
      <w:r w:rsidR="00CE37BA">
        <w:rPr>
          <w:sz w:val="22"/>
          <w:lang w:val="en-GB"/>
        </w:rPr>
        <w:t>Existence</w:t>
      </w:r>
      <w:r w:rsidRPr="004767F3">
        <w:rPr>
          <w:sz w:val="22"/>
          <w:lang w:val="en-GB"/>
        </w:rPr>
        <w:t xml:space="preserve"> of </w:t>
      </w:r>
      <w:r w:rsidR="00857B1F">
        <w:rPr>
          <w:sz w:val="22"/>
          <w:lang w:val="en-US"/>
        </w:rPr>
        <w:t xml:space="preserve">at least </w:t>
      </w:r>
      <w:r w:rsidRPr="004767F3">
        <w:rPr>
          <w:sz w:val="22"/>
          <w:lang w:val="en-GB"/>
        </w:rPr>
        <w:t>Licence</w:t>
      </w:r>
      <w:r w:rsidR="00857B1F">
        <w:rPr>
          <w:sz w:val="22"/>
          <w:lang w:val="en-GB"/>
        </w:rPr>
        <w:t xml:space="preserve"> B</w:t>
      </w:r>
      <w:r w:rsidRPr="004767F3">
        <w:rPr>
          <w:sz w:val="22"/>
          <w:lang w:val="en-GB"/>
        </w:rPr>
        <w:t xml:space="preserve"> for works issued from competent authority according legislation </w:t>
      </w:r>
      <w:r w:rsidR="00CE37BA">
        <w:rPr>
          <w:sz w:val="22"/>
          <w:lang w:val="en-GB"/>
        </w:rPr>
        <w:t xml:space="preserve">in the country of the </w:t>
      </w:r>
      <w:r w:rsidR="00EC0516">
        <w:rPr>
          <w:sz w:val="22"/>
          <w:lang w:val="en-GB"/>
        </w:rPr>
        <w:t xml:space="preserve">tenderer </w:t>
      </w:r>
      <w:r w:rsidR="00EC0516" w:rsidRPr="004767F3">
        <w:rPr>
          <w:sz w:val="22"/>
          <w:lang w:val="en-GB"/>
        </w:rPr>
        <w:t>(</w:t>
      </w:r>
      <w:r w:rsidRPr="004767F3">
        <w:rPr>
          <w:sz w:val="22"/>
          <w:lang w:val="en-GB"/>
        </w:rPr>
        <w:t>obligatory provide copy of the licence in your offer)</w:t>
      </w:r>
    </w:p>
    <w:p w14:paraId="66C3190C" w14:textId="77777777" w:rsidR="004767F3" w:rsidRPr="004767F3" w:rsidRDefault="004767F3" w:rsidP="004767F3">
      <w:pPr>
        <w:ind w:left="720"/>
        <w:jc w:val="both"/>
        <w:rPr>
          <w:sz w:val="22"/>
          <w:lang w:val="en-GB"/>
        </w:rPr>
      </w:pPr>
      <w:r w:rsidRPr="004767F3">
        <w:rPr>
          <w:sz w:val="22"/>
          <w:lang w:val="en-GB"/>
        </w:rPr>
        <w:t>(b) Information on the educational and professional qualifications, skills, experience and expertise of the persons responsible for performance;</w:t>
      </w:r>
    </w:p>
    <w:p w14:paraId="65A4BECB" w14:textId="77777777" w:rsidR="004767F3" w:rsidRPr="004767F3" w:rsidRDefault="004767F3" w:rsidP="004767F3">
      <w:pPr>
        <w:ind w:left="720"/>
        <w:jc w:val="both"/>
        <w:rPr>
          <w:sz w:val="22"/>
          <w:lang w:val="en-GB"/>
        </w:rPr>
      </w:pPr>
      <w:r w:rsidRPr="004767F3">
        <w:rPr>
          <w:sz w:val="22"/>
          <w:lang w:val="en-GB"/>
        </w:rPr>
        <w:t>(c) A list of the works carried out in the last five years, accompanied by certificates of satisfactory execution for the most important works.</w:t>
      </w:r>
    </w:p>
    <w:p w14:paraId="7C385EFD" w14:textId="77777777" w:rsidR="004767F3" w:rsidRPr="004767F3" w:rsidRDefault="004767F3" w:rsidP="004767F3">
      <w:pPr>
        <w:ind w:left="720"/>
        <w:jc w:val="both"/>
        <w:rPr>
          <w:sz w:val="22"/>
          <w:lang w:val="en-GB"/>
        </w:rPr>
      </w:pPr>
      <w:r w:rsidRPr="004767F3">
        <w:rPr>
          <w:sz w:val="22"/>
          <w:lang w:val="en-GB"/>
        </w:rPr>
        <w:t>(d) A statement of the technical equipment, tools or the plant available to the economic operator for performing the works contract;</w:t>
      </w:r>
    </w:p>
    <w:p w14:paraId="19A109AC" w14:textId="77777777" w:rsidR="004767F3" w:rsidRDefault="004767F3" w:rsidP="004767F3">
      <w:pPr>
        <w:ind w:left="720"/>
        <w:jc w:val="both"/>
        <w:rPr>
          <w:sz w:val="22"/>
          <w:lang w:val="en-GB"/>
        </w:rPr>
      </w:pPr>
      <w:r w:rsidRPr="004767F3">
        <w:rPr>
          <w:sz w:val="22"/>
          <w:lang w:val="en-GB"/>
        </w:rPr>
        <w:t>(e) Submitted work plan</w:t>
      </w:r>
    </w:p>
    <w:p w14:paraId="51FCC567" w14:textId="77777777" w:rsidR="002B0469" w:rsidRPr="001408AF" w:rsidRDefault="001408AF" w:rsidP="0076200F">
      <w:pPr>
        <w:ind w:left="720"/>
        <w:jc w:val="both"/>
        <w:rPr>
          <w:b/>
          <w:i/>
          <w:sz w:val="22"/>
          <w:u w:val="single"/>
          <w:lang w:val="en-GB"/>
        </w:rPr>
      </w:pPr>
      <w:r w:rsidRPr="001408AF">
        <w:rPr>
          <w:b/>
          <w:i/>
          <w:sz w:val="22"/>
          <w:lang w:val="en-GB"/>
        </w:rPr>
        <w:lastRenderedPageBreak/>
        <w:t>14.a</w:t>
      </w:r>
      <w:r w:rsidRPr="001408AF">
        <w:rPr>
          <w:b/>
          <w:i/>
          <w:sz w:val="22"/>
          <w:lang w:val="en-GB"/>
        </w:rPr>
        <w:tab/>
      </w:r>
      <w:r w:rsidR="002B0469" w:rsidRPr="001408AF">
        <w:rPr>
          <w:b/>
          <w:i/>
          <w:sz w:val="22"/>
          <w:u w:val="single"/>
          <w:lang w:val="en-GB"/>
        </w:rPr>
        <w:t>Economic and financial capacity of candidate:</w:t>
      </w:r>
    </w:p>
    <w:p w14:paraId="692DE9EA" w14:textId="159D2113" w:rsidR="009B04D0" w:rsidRDefault="002B0469" w:rsidP="003F232C">
      <w:pPr>
        <w:ind w:left="1134" w:hanging="284"/>
        <w:jc w:val="both"/>
        <w:rPr>
          <w:sz w:val="22"/>
          <w:lang w:val="en-GB"/>
        </w:rPr>
      </w:pPr>
      <w:r w:rsidRPr="003F232C">
        <w:rPr>
          <w:b/>
          <w:sz w:val="22"/>
          <w:lang w:val="en-GB"/>
        </w:rPr>
        <w:t>-</w:t>
      </w:r>
      <w:r w:rsidR="004133D1">
        <w:rPr>
          <w:b/>
          <w:sz w:val="22"/>
          <w:lang w:val="en-GB"/>
        </w:rPr>
        <w:t xml:space="preserve">  </w:t>
      </w:r>
      <w:r w:rsidR="003F232C">
        <w:rPr>
          <w:sz w:val="22"/>
          <w:lang w:val="en-GB"/>
        </w:rPr>
        <w:t>T</w:t>
      </w:r>
      <w:r w:rsidR="003F232C" w:rsidRPr="003F232C">
        <w:rPr>
          <w:sz w:val="22"/>
          <w:lang w:val="en-GB"/>
        </w:rPr>
        <w:t xml:space="preserve">he average annual turnover of the tenderer in the past 3 years must be at least </w:t>
      </w:r>
      <w:r w:rsidR="003746B0">
        <w:rPr>
          <w:sz w:val="22"/>
          <w:lang w:val="mk-MK"/>
        </w:rPr>
        <w:t>50</w:t>
      </w:r>
      <w:r w:rsidR="004133D1">
        <w:rPr>
          <w:sz w:val="22"/>
          <w:lang w:val="en-US"/>
        </w:rPr>
        <w:t xml:space="preserve"> 000</w:t>
      </w:r>
      <w:r w:rsidR="003F232C" w:rsidRPr="003F232C">
        <w:rPr>
          <w:sz w:val="22"/>
          <w:lang w:val="en-US"/>
        </w:rPr>
        <w:t xml:space="preserve"> EUR</w:t>
      </w:r>
    </w:p>
    <w:p w14:paraId="6DB217D7" w14:textId="77777777" w:rsidR="009B04D0" w:rsidRPr="009B04D0" w:rsidRDefault="009B04D0" w:rsidP="009B04D0">
      <w:pPr>
        <w:ind w:left="1134" w:hanging="284"/>
        <w:jc w:val="both"/>
        <w:rPr>
          <w:sz w:val="22"/>
          <w:lang w:val="mk-MK"/>
        </w:rPr>
      </w:pPr>
      <w:r w:rsidRPr="009B04D0">
        <w:rPr>
          <w:sz w:val="22"/>
          <w:lang w:val="mk-MK"/>
        </w:rPr>
        <w:t xml:space="preserve">The evidences of economic and financial capacity have to be furnished by the following documents: </w:t>
      </w:r>
    </w:p>
    <w:p w14:paraId="64498944" w14:textId="77777777" w:rsidR="009B04D0" w:rsidRPr="009B04D0" w:rsidRDefault="009B04D0" w:rsidP="009B04D0">
      <w:pPr>
        <w:ind w:left="1134" w:hanging="284"/>
        <w:jc w:val="both"/>
        <w:rPr>
          <w:sz w:val="22"/>
          <w:lang w:val="mk-MK"/>
        </w:rPr>
      </w:pPr>
      <w:r w:rsidRPr="009B04D0">
        <w:rPr>
          <w:sz w:val="22"/>
          <w:lang w:val="mk-MK"/>
        </w:rPr>
        <w:t>•</w:t>
      </w:r>
      <w:r w:rsidRPr="009B04D0">
        <w:rPr>
          <w:sz w:val="22"/>
          <w:lang w:val="mk-MK"/>
        </w:rPr>
        <w:tab/>
        <w:t xml:space="preserve">presentation of balance sheets or extracts from balance sheets for a period equal to the last three years for which accounts have been closed / last year, year-2, year-3/. </w:t>
      </w:r>
    </w:p>
    <w:p w14:paraId="7423E0C6" w14:textId="77777777" w:rsidR="009B04D0" w:rsidRDefault="009B04D0" w:rsidP="009B04D0">
      <w:pPr>
        <w:ind w:left="1134" w:hanging="284"/>
        <w:jc w:val="both"/>
        <w:rPr>
          <w:sz w:val="22"/>
          <w:lang w:val="mk-MK"/>
        </w:rPr>
      </w:pPr>
      <w:r w:rsidRPr="009B04D0">
        <w:rPr>
          <w:sz w:val="22"/>
          <w:lang w:val="mk-MK"/>
        </w:rPr>
        <w:t>•</w:t>
      </w:r>
      <w:r w:rsidRPr="009B04D0">
        <w:rPr>
          <w:sz w:val="22"/>
          <w:lang w:val="mk-MK"/>
        </w:rPr>
        <w:tab/>
        <w:t>Presentation of the prove for access to sufficient credit or other financial facilities.</w:t>
      </w:r>
    </w:p>
    <w:p w14:paraId="1F72FB6D" w14:textId="77777777" w:rsidR="009B04D0" w:rsidRPr="003F232C" w:rsidRDefault="009B04D0" w:rsidP="003F232C">
      <w:pPr>
        <w:ind w:left="1134" w:hanging="284"/>
        <w:jc w:val="both"/>
        <w:rPr>
          <w:sz w:val="22"/>
          <w:lang w:val="mk-MK"/>
        </w:rPr>
      </w:pPr>
    </w:p>
    <w:p w14:paraId="192442DE" w14:textId="77777777" w:rsidR="002B0469" w:rsidRPr="001408AF" w:rsidRDefault="001408AF" w:rsidP="003F232C">
      <w:pPr>
        <w:ind w:left="1134" w:hanging="284"/>
        <w:jc w:val="both"/>
        <w:rPr>
          <w:b/>
          <w:i/>
          <w:sz w:val="22"/>
          <w:lang w:val="en-GB"/>
        </w:rPr>
      </w:pPr>
      <w:r w:rsidRPr="001408AF">
        <w:rPr>
          <w:b/>
          <w:i/>
          <w:sz w:val="22"/>
          <w:lang w:val="en-GB"/>
        </w:rPr>
        <w:t>14.b</w:t>
      </w:r>
      <w:r w:rsidRPr="001408AF">
        <w:rPr>
          <w:b/>
          <w:i/>
          <w:sz w:val="22"/>
          <w:lang w:val="en-GB"/>
        </w:rPr>
        <w:tab/>
      </w:r>
      <w:r w:rsidR="002B0469" w:rsidRPr="001408AF">
        <w:rPr>
          <w:b/>
          <w:i/>
          <w:sz w:val="22"/>
          <w:u w:val="single"/>
          <w:lang w:val="en-GB"/>
        </w:rPr>
        <w:t>Technical and professional capacity of candidate:</w:t>
      </w:r>
    </w:p>
    <w:p w14:paraId="1F25EFF4" w14:textId="360B05A7" w:rsidR="009B04D0" w:rsidRDefault="009B04D0" w:rsidP="009B04D0">
      <w:pPr>
        <w:ind w:left="1134"/>
        <w:jc w:val="both"/>
        <w:rPr>
          <w:sz w:val="22"/>
          <w:lang w:val="en-GB"/>
        </w:rPr>
      </w:pPr>
      <w:r w:rsidRPr="00E039FC">
        <w:rPr>
          <w:sz w:val="22"/>
          <w:lang w:val="en-GB"/>
        </w:rPr>
        <w:t xml:space="preserve">The candidate must have completed at least one project </w:t>
      </w:r>
      <w:r w:rsidR="002719E6">
        <w:rPr>
          <w:sz w:val="22"/>
          <w:lang w:val="en-GB"/>
        </w:rPr>
        <w:t xml:space="preserve">of the same </w:t>
      </w:r>
      <w:r w:rsidR="00857B1F">
        <w:rPr>
          <w:sz w:val="22"/>
          <w:lang w:val="en-GB"/>
        </w:rPr>
        <w:t xml:space="preserve">or similar </w:t>
      </w:r>
      <w:r w:rsidRPr="00E039FC">
        <w:rPr>
          <w:sz w:val="22"/>
          <w:lang w:val="en-GB"/>
        </w:rPr>
        <w:t>nature</w:t>
      </w:r>
      <w:r w:rsidR="003746B0">
        <w:rPr>
          <w:sz w:val="22"/>
          <w:lang w:val="en-GB"/>
        </w:rPr>
        <w:t xml:space="preserve"> with amount of at least </w:t>
      </w:r>
      <w:r w:rsidR="00857B1F">
        <w:rPr>
          <w:sz w:val="22"/>
          <w:lang w:val="en-GB"/>
        </w:rPr>
        <w:t>2</w:t>
      </w:r>
      <w:r w:rsidR="003746B0">
        <w:rPr>
          <w:sz w:val="22"/>
          <w:lang w:val="en-GB"/>
        </w:rPr>
        <w:t xml:space="preserve">0000 euro as </w:t>
      </w:r>
      <w:r w:rsidR="002719E6">
        <w:rPr>
          <w:sz w:val="22"/>
          <w:lang w:val="en-GB"/>
        </w:rPr>
        <w:t xml:space="preserve">the works concerned </w:t>
      </w:r>
      <w:r w:rsidRPr="00E039FC">
        <w:rPr>
          <w:sz w:val="22"/>
          <w:lang w:val="en-GB"/>
        </w:rPr>
        <w:t>by the tender over the last 5 years from the submission deadline. The contracting authority reserves the right to ask for copies of the respective certificates of final acceptance signed by the supervisors/contracting auth</w:t>
      </w:r>
      <w:r w:rsidR="000E7B78">
        <w:rPr>
          <w:sz w:val="22"/>
          <w:lang w:val="en-GB"/>
        </w:rPr>
        <w:t>ority of the projects concerned</w:t>
      </w:r>
      <w:r w:rsidR="00EC0516">
        <w:rPr>
          <w:sz w:val="22"/>
          <w:lang w:val="en-GB"/>
        </w:rPr>
        <w:t>.</w:t>
      </w:r>
    </w:p>
    <w:p w14:paraId="0D732B0D" w14:textId="5CDC52CC" w:rsidR="009B04D0" w:rsidRPr="00923F9A" w:rsidRDefault="00923F9A" w:rsidP="009B04D0">
      <w:pPr>
        <w:ind w:left="1134"/>
        <w:jc w:val="both"/>
        <w:rPr>
          <w:sz w:val="22"/>
          <w:lang w:val="en-US"/>
        </w:rPr>
      </w:pPr>
      <w:r w:rsidRPr="00923F9A">
        <w:rPr>
          <w:sz w:val="22"/>
          <w:lang w:val="en-US"/>
        </w:rPr>
        <w:t xml:space="preserve">The tenderer must have one </w:t>
      </w:r>
      <w:r>
        <w:rPr>
          <w:sz w:val="22"/>
          <w:lang w:val="en-US"/>
        </w:rPr>
        <w:t xml:space="preserve">electro </w:t>
      </w:r>
      <w:r w:rsidRPr="00923F9A">
        <w:rPr>
          <w:sz w:val="22"/>
          <w:lang w:val="en-US"/>
        </w:rPr>
        <w:t>engineer with at least Authorization B for performance of works (per contract or permanent</w:t>
      </w:r>
      <w:r>
        <w:rPr>
          <w:sz w:val="22"/>
          <w:lang w:val="en-US"/>
        </w:rPr>
        <w:t xml:space="preserve"> </w:t>
      </w:r>
      <w:r w:rsidRPr="00923F9A">
        <w:rPr>
          <w:sz w:val="22"/>
          <w:lang w:val="en-US"/>
        </w:rPr>
        <w:t>part time or full time).</w:t>
      </w:r>
    </w:p>
    <w:p w14:paraId="1647492C" w14:textId="77777777" w:rsidR="00833DA6" w:rsidRPr="000E27C4" w:rsidRDefault="00833DA6" w:rsidP="00833DA6">
      <w:pPr>
        <w:ind w:left="1134" w:hanging="284"/>
        <w:jc w:val="both"/>
        <w:rPr>
          <w:sz w:val="22"/>
          <w:u w:val="single"/>
          <w:lang w:val="en-GB"/>
        </w:rPr>
      </w:pPr>
      <w:r w:rsidRPr="000E27C4">
        <w:rPr>
          <w:sz w:val="22"/>
          <w:u w:val="single"/>
          <w:lang w:val="en-GB"/>
        </w:rPr>
        <w:t>Capacity-providing entities:</w:t>
      </w:r>
    </w:p>
    <w:p w14:paraId="47CEE058" w14:textId="77777777" w:rsidR="00833DA6" w:rsidRPr="00833DA6" w:rsidRDefault="00833DA6" w:rsidP="00833DA6">
      <w:pPr>
        <w:ind w:left="1134" w:hanging="284"/>
        <w:jc w:val="both"/>
        <w:rPr>
          <w:sz w:val="22"/>
          <w:lang w:val="en-GB"/>
        </w:rPr>
      </w:pPr>
      <w:r w:rsidRPr="00833DA6">
        <w:rPr>
          <w:sz w:val="22"/>
          <w:lang w:val="en-GB"/>
        </w:rPr>
        <w:t xml:space="preserve">An economic operator may, where appropriate and for a particular contract, rely on the capacity of other entities, regardless of the legal nature of the links which it has with them. If the tenderer relies on other entities, it must prove to the contracting authority that it will have at its disposal the resources necessary to perform the contract by producing a commitment on the part of those entities to place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Furthermore, the tender should include a separate document providing data on this third entity for the relevant selection criterion. Proof of capacity must be provided at the request of the contracting authority.  </w:t>
      </w:r>
    </w:p>
    <w:p w14:paraId="6681751F" w14:textId="77777777" w:rsidR="00833DA6" w:rsidRPr="00833DA6" w:rsidRDefault="00833DA6" w:rsidP="00833DA6">
      <w:pPr>
        <w:ind w:left="1134" w:hanging="284"/>
        <w:jc w:val="both"/>
        <w:rPr>
          <w:sz w:val="22"/>
          <w:lang w:val="en-GB"/>
        </w:rPr>
      </w:pPr>
      <w:r w:rsidRPr="00833DA6">
        <w:rPr>
          <w:sz w:val="22"/>
          <w:lang w:val="en-GB"/>
        </w:rPr>
        <w:t>With regard to technical and professional criteria, a tenderer may only rely on the capacities of other entities where the latter will perform the works for which these capacities are required.</w:t>
      </w:r>
    </w:p>
    <w:p w14:paraId="0F770859" w14:textId="77777777" w:rsidR="00833DA6" w:rsidRDefault="00833DA6" w:rsidP="00833DA6">
      <w:pPr>
        <w:ind w:left="1134" w:hanging="284"/>
        <w:jc w:val="both"/>
        <w:rPr>
          <w:sz w:val="22"/>
          <w:lang w:val="en-GB"/>
        </w:rPr>
      </w:pPr>
      <w:r w:rsidRPr="00833DA6">
        <w:rPr>
          <w:sz w:val="22"/>
          <w:lang w:val="en-GB"/>
        </w:rPr>
        <w:t>With regard to economic and financial criteria, the entities upon whose capacity the tenderer relies, become jointly and severally liable for the performance of the contract.</w:t>
      </w:r>
    </w:p>
    <w:p w14:paraId="6487E8E4" w14:textId="77777777" w:rsidR="009B04D0" w:rsidRDefault="009B04D0" w:rsidP="00833DA6">
      <w:pPr>
        <w:ind w:left="1134" w:hanging="284"/>
        <w:jc w:val="both"/>
        <w:rPr>
          <w:sz w:val="22"/>
          <w:lang w:val="en-GB"/>
        </w:rPr>
      </w:pPr>
    </w:p>
    <w:p w14:paraId="4CFE5343" w14:textId="77777777" w:rsidR="009B04D0" w:rsidRDefault="009B04D0" w:rsidP="009B04D0">
      <w:pPr>
        <w:widowControl/>
        <w:snapToGrid w:val="0"/>
        <w:spacing w:after="0"/>
        <w:ind w:left="720" w:right="4"/>
        <w:jc w:val="both"/>
        <w:rPr>
          <w:sz w:val="22"/>
          <w:szCs w:val="22"/>
          <w:lang w:val="en-GB"/>
        </w:rPr>
      </w:pPr>
      <w:r w:rsidRPr="009F397E">
        <w:rPr>
          <w:sz w:val="22"/>
          <w:szCs w:val="22"/>
          <w:lang w:val="en-GB"/>
        </w:rPr>
        <w:t xml:space="preserve">Financial data to be provided by the tenderer in relation to the selection criteria must be expressed in </w:t>
      </w:r>
      <w:r w:rsidRPr="001536C4">
        <w:rPr>
          <w:sz w:val="22"/>
          <w:szCs w:val="22"/>
          <w:lang w:val="en-GB"/>
        </w:rPr>
        <w:t>EUR.</w:t>
      </w:r>
      <w:r w:rsidRPr="009F397E">
        <w:rPr>
          <w:sz w:val="22"/>
          <w:szCs w:val="22"/>
          <w:lang w:val="en-GB"/>
        </w:rPr>
        <w:t xml:space="preserve"> If applicable, where a candidate refers to amounts originally expressed in a different currency, the conversion to </w:t>
      </w:r>
      <w:r w:rsidRPr="001113FC">
        <w:rPr>
          <w:sz w:val="22"/>
          <w:szCs w:val="22"/>
          <w:lang w:val="en-GB"/>
        </w:rPr>
        <w:t>EUR</w:t>
      </w:r>
      <w:r w:rsidRPr="009F397E">
        <w:rPr>
          <w:sz w:val="22"/>
          <w:szCs w:val="22"/>
          <w:lang w:val="en-GB"/>
        </w:rPr>
        <w:t xml:space="preserve"> shall be made in accordance with the InforEuro exchange rate of</w:t>
      </w:r>
      <w:r>
        <w:rPr>
          <w:sz w:val="22"/>
          <w:szCs w:val="22"/>
          <w:lang w:val="en-GB"/>
        </w:rPr>
        <w:t xml:space="preserve"> </w:t>
      </w:r>
      <w:r>
        <w:rPr>
          <w:sz w:val="22"/>
          <w:szCs w:val="22"/>
          <w:lang w:val="en-GB"/>
        </w:rPr>
        <w:lastRenderedPageBreak/>
        <w:t>June 2020</w:t>
      </w:r>
      <w:r w:rsidRPr="009F397E">
        <w:rPr>
          <w:sz w:val="22"/>
          <w:szCs w:val="22"/>
          <w:lang w:val="en-GB"/>
        </w:rPr>
        <w:t xml:space="preserve">, which can be found at the following address: </w:t>
      </w:r>
      <w:hyperlink r:id="rId8" w:history="1">
        <w:r w:rsidRPr="009F397E">
          <w:rPr>
            <w:rStyle w:val="Hyperlink"/>
            <w:sz w:val="22"/>
            <w:szCs w:val="22"/>
            <w:lang w:val="en-GB"/>
          </w:rPr>
          <w:t>http://ec.europa.eu/budget/graphs/inforeuro.html</w:t>
        </w:r>
      </w:hyperlink>
      <w:r w:rsidRPr="009F397E">
        <w:rPr>
          <w:sz w:val="22"/>
          <w:szCs w:val="22"/>
          <w:lang w:val="en-GB"/>
        </w:rPr>
        <w:t>.</w:t>
      </w:r>
    </w:p>
    <w:p w14:paraId="53CD0269" w14:textId="77777777" w:rsidR="009B04D0" w:rsidRDefault="009B04D0" w:rsidP="00833DA6">
      <w:pPr>
        <w:ind w:left="1134" w:hanging="284"/>
        <w:jc w:val="both"/>
        <w:rPr>
          <w:sz w:val="22"/>
          <w:lang w:val="en-GB"/>
        </w:rPr>
      </w:pPr>
    </w:p>
    <w:p w14:paraId="7AE26483" w14:textId="77777777" w:rsidR="00833DA6" w:rsidRDefault="00833DA6" w:rsidP="008D2818">
      <w:pPr>
        <w:ind w:left="1134" w:hanging="284"/>
        <w:jc w:val="both"/>
        <w:rPr>
          <w:sz w:val="22"/>
          <w:highlight w:val="yellow"/>
          <w:lang w:val="en-GB"/>
        </w:rPr>
      </w:pPr>
    </w:p>
    <w:p w14:paraId="5A36E4C8"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Award criteria</w:t>
      </w:r>
    </w:p>
    <w:p w14:paraId="06F3BBC7" w14:textId="77777777" w:rsidR="00492F3A" w:rsidRDefault="00492F3A" w:rsidP="0076200F">
      <w:pPr>
        <w:ind w:left="426"/>
        <w:jc w:val="both"/>
        <w:rPr>
          <w:sz w:val="22"/>
          <w:lang w:val="en-GB"/>
        </w:rPr>
      </w:pPr>
      <w:r w:rsidRPr="00492F3A">
        <w:rPr>
          <w:sz w:val="22"/>
          <w:lang w:val="en-GB"/>
        </w:rPr>
        <w:t>The sole award criterion will be the price</w:t>
      </w:r>
      <w:r w:rsidR="00484326">
        <w:rPr>
          <w:sz w:val="22"/>
          <w:lang w:val="en-GB"/>
        </w:rPr>
        <w:t>: t</w:t>
      </w:r>
      <w:r w:rsidR="00484326" w:rsidRPr="00484326">
        <w:rPr>
          <w:sz w:val="22"/>
          <w:lang w:val="en-GB"/>
        </w:rPr>
        <w:t>he most economically advantageous tender is the technically compliant tender with the lowest price</w:t>
      </w:r>
      <w:r w:rsidRPr="00492F3A">
        <w:rPr>
          <w:sz w:val="22"/>
          <w:lang w:val="en-GB"/>
        </w:rPr>
        <w:t xml:space="preserve">. </w:t>
      </w:r>
    </w:p>
    <w:p w14:paraId="4F778314" w14:textId="77777777" w:rsidR="002139C6" w:rsidRPr="00DD2F41" w:rsidRDefault="00923F9A" w:rsidP="0076200F">
      <w:pPr>
        <w:jc w:val="both"/>
        <w:rPr>
          <w:sz w:val="22"/>
          <w:szCs w:val="22"/>
          <w:lang w:val="en-GB"/>
        </w:rPr>
      </w:pPr>
      <w:r>
        <w:rPr>
          <w:snapToGrid/>
          <w:sz w:val="22"/>
          <w:szCs w:val="22"/>
          <w:lang w:val="en-GB"/>
        </w:rPr>
        <w:pict w14:anchorId="593443F1">
          <v:line id="_x0000_s1027" style="position:absolute;left:0;text-align:left;z-index:251656704" from="0,12pt" to="468pt,12.05pt" o:allowincell="f" strokecolor="#d4d4d4" strokeweight="1.75pt">
            <v:shadow on="t" origin=",32385f" offset="0,-1pt"/>
          </v:line>
        </w:pict>
      </w:r>
    </w:p>
    <w:p w14:paraId="36EC828A" w14:textId="77777777" w:rsidR="002139C6" w:rsidRPr="00DD2F41" w:rsidRDefault="002139C6" w:rsidP="0076200F">
      <w:pPr>
        <w:ind w:left="360"/>
        <w:jc w:val="both"/>
        <w:rPr>
          <w:rStyle w:val="Strong"/>
          <w:sz w:val="22"/>
          <w:szCs w:val="22"/>
          <w:lang w:val="en-GB"/>
        </w:rPr>
      </w:pPr>
      <w:r w:rsidRPr="00DD2F41">
        <w:rPr>
          <w:rStyle w:val="Strong"/>
          <w:sz w:val="22"/>
          <w:szCs w:val="22"/>
          <w:lang w:val="en-GB"/>
        </w:rPr>
        <w:t>TENDERING</w:t>
      </w:r>
    </w:p>
    <w:p w14:paraId="2A58ADAB" w14:textId="77777777" w:rsidR="007E0D76" w:rsidRDefault="007E0D76" w:rsidP="0076200F">
      <w:pPr>
        <w:pStyle w:val="PRAGHeading2"/>
        <w:jc w:val="both"/>
        <w:rPr>
          <w:rStyle w:val="Strong"/>
          <w:sz w:val="22"/>
          <w:szCs w:val="22"/>
          <w:lang w:val="en-GB"/>
        </w:rPr>
      </w:pPr>
      <w:r>
        <w:rPr>
          <w:rStyle w:val="Strong"/>
          <w:sz w:val="22"/>
          <w:szCs w:val="22"/>
          <w:lang w:val="en-GB"/>
        </w:rPr>
        <w:t xml:space="preserve">Ethics clauses </w:t>
      </w:r>
    </w:p>
    <w:p w14:paraId="270B422E" w14:textId="77777777" w:rsidR="007E0D76" w:rsidRPr="007E0D76" w:rsidRDefault="007E0D76" w:rsidP="0076200F">
      <w:pPr>
        <w:pStyle w:val="PRAGHeading2"/>
        <w:numPr>
          <w:ilvl w:val="0"/>
          <w:numId w:val="0"/>
        </w:numPr>
        <w:ind w:left="720"/>
        <w:jc w:val="both"/>
        <w:rPr>
          <w:rStyle w:val="Strong"/>
          <w:b w:val="0"/>
          <w:sz w:val="22"/>
          <w:szCs w:val="22"/>
          <w:lang w:val="en-GB"/>
        </w:rPr>
      </w:pPr>
      <w:r w:rsidRPr="007E0D76">
        <w:rPr>
          <w:rStyle w:val="Strong"/>
          <w:b w:val="0"/>
          <w:sz w:val="22"/>
          <w:szCs w:val="22"/>
          <w:lang w:val="en-GB"/>
        </w:rPr>
        <w:t xml:space="preserve">The tenderers are </w:t>
      </w:r>
      <w:r>
        <w:rPr>
          <w:rStyle w:val="Strong"/>
          <w:b w:val="0"/>
          <w:sz w:val="22"/>
          <w:szCs w:val="22"/>
          <w:lang w:val="en-GB"/>
        </w:rPr>
        <w:t xml:space="preserve">subject to the </w:t>
      </w:r>
      <w:r w:rsidR="00C43C3C">
        <w:rPr>
          <w:rStyle w:val="Strong"/>
          <w:b w:val="0"/>
          <w:sz w:val="22"/>
          <w:szCs w:val="22"/>
          <w:lang w:val="en-GB"/>
        </w:rPr>
        <w:t>e</w:t>
      </w:r>
      <w:r w:rsidRPr="007E0D76">
        <w:rPr>
          <w:rStyle w:val="Strong"/>
          <w:b w:val="0"/>
          <w:sz w:val="22"/>
          <w:szCs w:val="22"/>
          <w:lang w:val="en-GB"/>
        </w:rPr>
        <w:t xml:space="preserve">thics clauses, detailed in Section </w:t>
      </w:r>
      <w:r w:rsidR="00C43C3C">
        <w:rPr>
          <w:rStyle w:val="Strong"/>
          <w:b w:val="0"/>
          <w:sz w:val="22"/>
          <w:szCs w:val="22"/>
          <w:lang w:val="en-GB"/>
        </w:rPr>
        <w:t>2.5.6.</w:t>
      </w:r>
      <w:r w:rsidRPr="007E0D76">
        <w:rPr>
          <w:rStyle w:val="Strong"/>
          <w:b w:val="0"/>
          <w:sz w:val="22"/>
          <w:szCs w:val="22"/>
          <w:lang w:val="en-GB"/>
        </w:rPr>
        <w:t xml:space="preserve"> of the </w:t>
      </w:r>
      <w:r w:rsidR="00C43C3C">
        <w:rPr>
          <w:rStyle w:val="Strong"/>
          <w:b w:val="0"/>
          <w:sz w:val="22"/>
          <w:szCs w:val="22"/>
          <w:lang w:val="en-GB"/>
        </w:rPr>
        <w:t>p</w:t>
      </w:r>
      <w:r w:rsidRPr="007E0D76">
        <w:rPr>
          <w:rStyle w:val="Strong"/>
          <w:b w:val="0"/>
          <w:sz w:val="22"/>
          <w:szCs w:val="22"/>
          <w:lang w:val="en-GB"/>
        </w:rPr>
        <w:t xml:space="preserve">ractical </w:t>
      </w:r>
      <w:r w:rsidR="00C43C3C">
        <w:rPr>
          <w:rStyle w:val="Strong"/>
          <w:b w:val="0"/>
          <w:sz w:val="22"/>
          <w:szCs w:val="22"/>
          <w:lang w:val="en-GB"/>
        </w:rPr>
        <w:t>g</w:t>
      </w:r>
      <w:r w:rsidRPr="007E0D76">
        <w:rPr>
          <w:rStyle w:val="Strong"/>
          <w:b w:val="0"/>
          <w:sz w:val="22"/>
          <w:szCs w:val="22"/>
          <w:lang w:val="en-GB"/>
        </w:rPr>
        <w:t>uide</w:t>
      </w:r>
      <w:r>
        <w:rPr>
          <w:rStyle w:val="Strong"/>
          <w:b w:val="0"/>
          <w:sz w:val="22"/>
          <w:szCs w:val="22"/>
          <w:lang w:val="en-GB"/>
        </w:rPr>
        <w:t xml:space="preserve">. </w:t>
      </w:r>
    </w:p>
    <w:p w14:paraId="75F69601" w14:textId="77777777" w:rsidR="002139C6" w:rsidRPr="00DD2F41" w:rsidRDefault="002139C6" w:rsidP="0076200F">
      <w:pPr>
        <w:pStyle w:val="PRAGHeading2"/>
        <w:jc w:val="both"/>
        <w:rPr>
          <w:rStyle w:val="Strong"/>
          <w:sz w:val="22"/>
          <w:szCs w:val="22"/>
          <w:lang w:val="en-GB"/>
        </w:rPr>
      </w:pPr>
      <w:r w:rsidRPr="00DD2F41">
        <w:rPr>
          <w:rStyle w:val="Strong"/>
          <w:sz w:val="22"/>
          <w:szCs w:val="22"/>
          <w:lang w:val="en-GB"/>
        </w:rPr>
        <w:t>Legal basis</w:t>
      </w:r>
      <w:r w:rsidR="00A95184">
        <w:rPr>
          <w:rStyle w:val="FootnoteReference"/>
          <w:b/>
          <w:sz w:val="22"/>
          <w:szCs w:val="22"/>
          <w:lang w:val="en-GB"/>
        </w:rPr>
        <w:footnoteReference w:id="1"/>
      </w:r>
    </w:p>
    <w:p w14:paraId="0FE5A684" w14:textId="77777777" w:rsidR="009B04D0" w:rsidRPr="009B04D0" w:rsidRDefault="009B04D0" w:rsidP="009B04D0">
      <w:pPr>
        <w:pStyle w:val="Blockquote"/>
        <w:ind w:left="709" w:right="4"/>
        <w:jc w:val="both"/>
        <w:rPr>
          <w:sz w:val="22"/>
          <w:szCs w:val="22"/>
          <w:lang w:val="en-GB"/>
        </w:rPr>
      </w:pPr>
      <w:r w:rsidRPr="009B04D0">
        <w:rPr>
          <w:sz w:val="22"/>
          <w:szCs w:val="22"/>
          <w:lang w:val="en-GB"/>
        </w:rPr>
        <w:t>Regulation (EU) No 236/2014 of the European Parliament and of the Council of 11 March 2014 laying down common rules and procedures for the implementation of the Union's instruments for financing external action and Regulation (EU) 231/2014 of the European Parliament and of the Council of 11th of March 2014 establishing an Instrument for Pre‐accession Assistance (IPA II);</w:t>
      </w:r>
    </w:p>
    <w:p w14:paraId="7831DD0F" w14:textId="77777777" w:rsidR="009B04D0" w:rsidRDefault="009B04D0" w:rsidP="009B04D0">
      <w:pPr>
        <w:pStyle w:val="Blockquote"/>
        <w:ind w:left="709" w:right="4"/>
        <w:jc w:val="both"/>
        <w:rPr>
          <w:sz w:val="22"/>
          <w:szCs w:val="22"/>
          <w:lang w:val="en-GB"/>
        </w:rPr>
      </w:pPr>
      <w:r w:rsidRPr="009B04D0">
        <w:rPr>
          <w:sz w:val="22"/>
          <w:szCs w:val="22"/>
          <w:lang w:val="en-GB"/>
        </w:rPr>
        <w:t xml:space="preserve">The INTERREG IPA Cross‐Border Cooperation Programme “Greece – the Republic of North  Macedonia 2014 – 2020”, approved by the European Commission (Decision No C(2015)5655 final of 6‐8‐2015) </w:t>
      </w:r>
    </w:p>
    <w:p w14:paraId="2BFA70C0" w14:textId="77777777" w:rsidR="003C3139" w:rsidRPr="00DD2F41" w:rsidRDefault="003C3139" w:rsidP="0076200F">
      <w:pPr>
        <w:pStyle w:val="PRAGHeading2"/>
        <w:jc w:val="both"/>
        <w:rPr>
          <w:rStyle w:val="Strong"/>
          <w:sz w:val="22"/>
          <w:szCs w:val="22"/>
          <w:lang w:val="en-GB"/>
        </w:rPr>
      </w:pPr>
      <w:r>
        <w:rPr>
          <w:rStyle w:val="Strong"/>
          <w:sz w:val="22"/>
          <w:szCs w:val="22"/>
          <w:lang w:val="en-GB"/>
        </w:rPr>
        <w:t>Appeals</w:t>
      </w:r>
    </w:p>
    <w:p w14:paraId="41C44998" w14:textId="77777777" w:rsidR="003C3139" w:rsidRDefault="003C3139" w:rsidP="0076200F">
      <w:pPr>
        <w:ind w:left="709"/>
        <w:jc w:val="both"/>
        <w:rPr>
          <w:sz w:val="22"/>
          <w:szCs w:val="22"/>
          <w:lang w:val="en-GB"/>
        </w:rPr>
      </w:pPr>
      <w:r w:rsidRPr="003C3139">
        <w:rPr>
          <w:snapToGrid/>
          <w:sz w:val="22"/>
          <w:szCs w:val="22"/>
          <w:lang w:val="en-GB" w:eastAsia="en-GB"/>
        </w:rPr>
        <w:t xml:space="preserve">Tenderers believing that they have been harmed by an error or irregularity during the award process may file a complaint. See further </w:t>
      </w:r>
      <w:r w:rsidR="00921394">
        <w:rPr>
          <w:snapToGrid/>
          <w:sz w:val="22"/>
          <w:szCs w:val="22"/>
          <w:lang w:val="en-GB" w:eastAsia="en-GB"/>
        </w:rPr>
        <w:t>S</w:t>
      </w:r>
      <w:r w:rsidRPr="003C3139">
        <w:rPr>
          <w:snapToGrid/>
          <w:sz w:val="22"/>
          <w:szCs w:val="22"/>
          <w:lang w:val="en-GB" w:eastAsia="en-GB"/>
        </w:rPr>
        <w:t xml:space="preserve">ection </w:t>
      </w:r>
      <w:r w:rsidR="00C43C3C">
        <w:rPr>
          <w:snapToGrid/>
          <w:sz w:val="22"/>
          <w:szCs w:val="22"/>
          <w:lang w:val="en-GB" w:eastAsia="en-GB"/>
        </w:rPr>
        <w:t>2.12.</w:t>
      </w:r>
      <w:r w:rsidRPr="003C3139">
        <w:rPr>
          <w:snapToGrid/>
          <w:sz w:val="22"/>
          <w:szCs w:val="22"/>
          <w:lang w:val="en-GB" w:eastAsia="en-GB"/>
        </w:rPr>
        <w:t xml:space="preserve"> of the </w:t>
      </w:r>
      <w:r w:rsidR="00C43C3C">
        <w:rPr>
          <w:snapToGrid/>
          <w:sz w:val="22"/>
          <w:szCs w:val="22"/>
          <w:lang w:val="en-GB" w:eastAsia="en-GB"/>
        </w:rPr>
        <w:t>p</w:t>
      </w:r>
      <w:r w:rsidRPr="003C3139">
        <w:rPr>
          <w:snapToGrid/>
          <w:sz w:val="22"/>
          <w:szCs w:val="22"/>
          <w:lang w:val="en-GB" w:eastAsia="en-GB"/>
        </w:rPr>
        <w:t xml:space="preserve">ractical </w:t>
      </w:r>
      <w:r w:rsidR="00C43C3C">
        <w:rPr>
          <w:snapToGrid/>
          <w:sz w:val="22"/>
          <w:szCs w:val="22"/>
          <w:lang w:val="en-GB" w:eastAsia="en-GB"/>
        </w:rPr>
        <w:t>g</w:t>
      </w:r>
      <w:r w:rsidRPr="003C3139">
        <w:rPr>
          <w:snapToGrid/>
          <w:sz w:val="22"/>
          <w:szCs w:val="22"/>
          <w:lang w:val="en-GB" w:eastAsia="en-GB"/>
        </w:rPr>
        <w:t>uide.</w:t>
      </w:r>
    </w:p>
    <w:p w14:paraId="22482FE0" w14:textId="77777777" w:rsidR="00B272AC" w:rsidRPr="00B272AC" w:rsidRDefault="003C3139" w:rsidP="00B272AC">
      <w:pPr>
        <w:pStyle w:val="PRAGHeading2"/>
        <w:jc w:val="both"/>
        <w:rPr>
          <w:b/>
          <w:sz w:val="22"/>
          <w:szCs w:val="22"/>
          <w:lang w:val="en-GB"/>
        </w:rPr>
      </w:pPr>
      <w:r w:rsidRPr="003C3139">
        <w:rPr>
          <w:b/>
          <w:sz w:val="22"/>
          <w:szCs w:val="22"/>
          <w:lang w:val="en-GB"/>
        </w:rPr>
        <w:t xml:space="preserve">Early </w:t>
      </w:r>
      <w:r w:rsidR="00C43C3C">
        <w:rPr>
          <w:b/>
          <w:sz w:val="22"/>
          <w:szCs w:val="22"/>
          <w:lang w:val="en-GB"/>
        </w:rPr>
        <w:t>d</w:t>
      </w:r>
      <w:r w:rsidR="00B272AC">
        <w:rPr>
          <w:b/>
          <w:sz w:val="22"/>
          <w:szCs w:val="22"/>
          <w:lang w:val="en-GB"/>
        </w:rPr>
        <w:t>etection a</w:t>
      </w:r>
      <w:r w:rsidRPr="003C3139">
        <w:rPr>
          <w:b/>
          <w:sz w:val="22"/>
          <w:szCs w:val="22"/>
          <w:lang w:val="en-GB"/>
        </w:rPr>
        <w:t xml:space="preserve">nd </w:t>
      </w:r>
      <w:r w:rsidR="00C43C3C">
        <w:rPr>
          <w:b/>
          <w:sz w:val="22"/>
          <w:szCs w:val="22"/>
          <w:lang w:val="en-GB"/>
        </w:rPr>
        <w:t>e</w:t>
      </w:r>
      <w:r w:rsidRPr="003C3139">
        <w:rPr>
          <w:b/>
          <w:sz w:val="22"/>
          <w:szCs w:val="22"/>
          <w:lang w:val="en-GB"/>
        </w:rPr>
        <w:t xml:space="preserve">xclusion </w:t>
      </w:r>
      <w:r w:rsidR="00C43C3C">
        <w:rPr>
          <w:b/>
          <w:sz w:val="22"/>
          <w:szCs w:val="22"/>
          <w:lang w:val="en-GB"/>
        </w:rPr>
        <w:t>s</w:t>
      </w:r>
      <w:r w:rsidR="00B272AC">
        <w:rPr>
          <w:b/>
          <w:sz w:val="22"/>
          <w:szCs w:val="22"/>
          <w:lang w:val="en-GB"/>
        </w:rPr>
        <w:t>ystem</w:t>
      </w:r>
    </w:p>
    <w:p w14:paraId="46616E2E" w14:textId="77777777" w:rsidR="00B272AC" w:rsidRDefault="00B272AC" w:rsidP="00B272AC">
      <w:pPr>
        <w:ind w:left="709"/>
        <w:jc w:val="both"/>
        <w:rPr>
          <w:sz w:val="22"/>
          <w:szCs w:val="22"/>
          <w:lang w:val="en-GB"/>
        </w:rPr>
      </w:pPr>
      <w:r w:rsidRPr="00B272AC">
        <w:rPr>
          <w:sz w:val="22"/>
          <w:szCs w:val="22"/>
          <w:lang w:val="en-GB"/>
        </w:rPr>
        <w:t xml:space="preserve">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w:t>
      </w:r>
      <w:r w:rsidR="00C43C3C">
        <w:rPr>
          <w:sz w:val="22"/>
          <w:szCs w:val="22"/>
          <w:lang w:val="en-GB"/>
        </w:rPr>
        <w:t>e</w:t>
      </w:r>
      <w:r w:rsidRPr="00B272AC">
        <w:rPr>
          <w:sz w:val="22"/>
          <w:szCs w:val="22"/>
          <w:lang w:val="en-GB"/>
        </w:rPr>
        <w:t xml:space="preserve">arly </w:t>
      </w:r>
      <w:r w:rsidR="00C43C3C">
        <w:rPr>
          <w:sz w:val="22"/>
          <w:szCs w:val="22"/>
          <w:lang w:val="en-GB"/>
        </w:rPr>
        <w:t>d</w:t>
      </w:r>
      <w:r w:rsidRPr="00B272AC">
        <w:rPr>
          <w:sz w:val="22"/>
          <w:szCs w:val="22"/>
          <w:lang w:val="en-GB"/>
        </w:rPr>
        <w:t xml:space="preserve">etection and </w:t>
      </w:r>
      <w:r w:rsidR="00C43C3C">
        <w:rPr>
          <w:sz w:val="22"/>
          <w:szCs w:val="22"/>
          <w:lang w:val="en-GB"/>
        </w:rPr>
        <w:t>e</w:t>
      </w:r>
      <w:r w:rsidRPr="00B272AC">
        <w:rPr>
          <w:sz w:val="22"/>
          <w:szCs w:val="22"/>
          <w:lang w:val="en-GB"/>
        </w:rPr>
        <w:t xml:space="preserve">xclusion </w:t>
      </w:r>
      <w:r w:rsidR="00C43C3C">
        <w:rPr>
          <w:sz w:val="22"/>
          <w:szCs w:val="22"/>
          <w:lang w:val="en-GB"/>
        </w:rPr>
        <w:t>s</w:t>
      </w:r>
      <w:r w:rsidRPr="00B272AC">
        <w:rPr>
          <w:sz w:val="22"/>
          <w:szCs w:val="22"/>
          <w:lang w:val="en-GB"/>
        </w:rPr>
        <w:t>ystem (EDES)  and communicated to the persons and entities concerned in relation to the award or the execution of a procurement contract.</w:t>
      </w:r>
    </w:p>
    <w:sectPr w:rsidR="00B272AC" w:rsidSect="00CA5398">
      <w:headerReference w:type="default" r:id="rId9"/>
      <w:footerReference w:type="default" r:id="rId10"/>
      <w:pgSz w:w="12240" w:h="15840" w:code="1"/>
      <w:pgMar w:top="1440" w:right="1440" w:bottom="1440" w:left="1440" w:header="851" w:footer="618"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29DD15" w14:textId="77777777" w:rsidR="00B34A6F" w:rsidRDefault="00B34A6F">
      <w:r>
        <w:separator/>
      </w:r>
    </w:p>
  </w:endnote>
  <w:endnote w:type="continuationSeparator" w:id="0">
    <w:p w14:paraId="0C012A17" w14:textId="77777777" w:rsidR="00B34A6F" w:rsidRDefault="00B34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AE1851" w14:textId="77777777" w:rsidR="00B640CA" w:rsidRPr="000F07CD" w:rsidRDefault="003C07AC" w:rsidP="009B4A52">
    <w:pPr>
      <w:pStyle w:val="Footer"/>
      <w:tabs>
        <w:tab w:val="clear" w:pos="4536"/>
        <w:tab w:val="clear" w:pos="9072"/>
        <w:tab w:val="right" w:pos="9356"/>
      </w:tabs>
      <w:spacing w:before="0" w:after="0"/>
      <w:rPr>
        <w:rStyle w:val="PageNumber"/>
        <w:sz w:val="18"/>
        <w:szCs w:val="18"/>
        <w:lang w:val="en-GB"/>
      </w:rPr>
    </w:pPr>
    <w:r w:rsidRPr="003C07AC">
      <w:rPr>
        <w:b/>
        <w:sz w:val="18"/>
      </w:rPr>
      <w:t>August 2020</w:t>
    </w:r>
    <w:r w:rsidR="00B640CA" w:rsidRPr="000F07CD">
      <w:rPr>
        <w:sz w:val="18"/>
        <w:szCs w:val="18"/>
        <w:lang w:val="en-GB"/>
      </w:rPr>
      <w:tab/>
      <w:t xml:space="preserve">Page </w:t>
    </w:r>
    <w:r w:rsidR="00CE317F" w:rsidRPr="009B4A52">
      <w:rPr>
        <w:rStyle w:val="PageNumber"/>
        <w:sz w:val="18"/>
        <w:szCs w:val="18"/>
      </w:rPr>
      <w:fldChar w:fldCharType="begin"/>
    </w:r>
    <w:r w:rsidR="00B640CA" w:rsidRPr="000F07CD">
      <w:rPr>
        <w:rStyle w:val="PageNumber"/>
        <w:sz w:val="18"/>
        <w:szCs w:val="18"/>
        <w:lang w:val="en-GB"/>
      </w:rPr>
      <w:instrText xml:space="preserve"> PAGE </w:instrText>
    </w:r>
    <w:r w:rsidR="00CE317F" w:rsidRPr="009B4A52">
      <w:rPr>
        <w:rStyle w:val="PageNumber"/>
        <w:sz w:val="18"/>
        <w:szCs w:val="18"/>
      </w:rPr>
      <w:fldChar w:fldCharType="separate"/>
    </w:r>
    <w:r w:rsidR="008F15C9">
      <w:rPr>
        <w:rStyle w:val="PageNumber"/>
        <w:noProof/>
        <w:sz w:val="18"/>
        <w:szCs w:val="18"/>
        <w:lang w:val="en-GB"/>
      </w:rPr>
      <w:t>1</w:t>
    </w:r>
    <w:r w:rsidR="00CE317F" w:rsidRPr="009B4A52">
      <w:rPr>
        <w:rStyle w:val="PageNumber"/>
        <w:sz w:val="18"/>
        <w:szCs w:val="18"/>
      </w:rPr>
      <w:fldChar w:fldCharType="end"/>
    </w:r>
    <w:r w:rsidR="00B640CA" w:rsidRPr="000F07CD">
      <w:rPr>
        <w:rStyle w:val="PageNumber"/>
        <w:sz w:val="18"/>
        <w:szCs w:val="18"/>
        <w:lang w:val="en-GB"/>
      </w:rPr>
      <w:t xml:space="preserve"> of </w:t>
    </w:r>
    <w:r w:rsidR="00CE317F" w:rsidRPr="009B4A52">
      <w:rPr>
        <w:rStyle w:val="PageNumber"/>
        <w:sz w:val="18"/>
        <w:szCs w:val="18"/>
      </w:rPr>
      <w:fldChar w:fldCharType="begin"/>
    </w:r>
    <w:r w:rsidR="00B640CA" w:rsidRPr="000F07CD">
      <w:rPr>
        <w:rStyle w:val="PageNumber"/>
        <w:sz w:val="18"/>
        <w:szCs w:val="18"/>
        <w:lang w:val="en-GB"/>
      </w:rPr>
      <w:instrText xml:space="preserve"> NUMPAGES </w:instrText>
    </w:r>
    <w:r w:rsidR="00CE317F" w:rsidRPr="009B4A52">
      <w:rPr>
        <w:rStyle w:val="PageNumber"/>
        <w:sz w:val="18"/>
        <w:szCs w:val="18"/>
      </w:rPr>
      <w:fldChar w:fldCharType="separate"/>
    </w:r>
    <w:r w:rsidR="008F15C9">
      <w:rPr>
        <w:rStyle w:val="PageNumber"/>
        <w:noProof/>
        <w:sz w:val="18"/>
        <w:szCs w:val="18"/>
        <w:lang w:val="en-GB"/>
      </w:rPr>
      <w:t>3</w:t>
    </w:r>
    <w:r w:rsidR="00CE317F" w:rsidRPr="009B4A52">
      <w:rPr>
        <w:rStyle w:val="PageNumber"/>
        <w:sz w:val="18"/>
        <w:szCs w:val="18"/>
      </w:rPr>
      <w:fldChar w:fldCharType="end"/>
    </w:r>
  </w:p>
  <w:p w14:paraId="19E782D7" w14:textId="77777777" w:rsidR="00B640CA" w:rsidRPr="000F07CD" w:rsidRDefault="00CE317F" w:rsidP="009B4A52">
    <w:pPr>
      <w:pStyle w:val="Footer"/>
      <w:tabs>
        <w:tab w:val="clear" w:pos="4536"/>
        <w:tab w:val="clear" w:pos="9072"/>
        <w:tab w:val="right" w:pos="9356"/>
      </w:tabs>
      <w:spacing w:before="0" w:after="0"/>
      <w:rPr>
        <w:sz w:val="18"/>
        <w:szCs w:val="18"/>
        <w:lang w:val="en-GB"/>
      </w:rPr>
    </w:pPr>
    <w:r w:rsidRPr="009B4A52">
      <w:rPr>
        <w:sz w:val="18"/>
        <w:szCs w:val="18"/>
        <w:lang w:val="fr-BE"/>
      </w:rPr>
      <w:fldChar w:fldCharType="begin"/>
    </w:r>
    <w:r w:rsidR="00B640CA" w:rsidRPr="000F07CD">
      <w:rPr>
        <w:sz w:val="18"/>
        <w:szCs w:val="18"/>
        <w:lang w:val="en-GB"/>
      </w:rPr>
      <w:instrText xml:space="preserve"> FILENAME </w:instrText>
    </w:r>
    <w:r w:rsidRPr="009B4A52">
      <w:rPr>
        <w:sz w:val="18"/>
        <w:szCs w:val="18"/>
        <w:lang w:val="fr-BE"/>
      </w:rPr>
      <w:fldChar w:fldCharType="separate"/>
    </w:r>
    <w:r w:rsidR="008D2818">
      <w:rPr>
        <w:noProof/>
        <w:sz w:val="18"/>
        <w:szCs w:val="18"/>
        <w:lang w:val="en-GB"/>
      </w:rPr>
      <w:t>ds2_contractnotice_simpl_en.doc</w:t>
    </w:r>
    <w:r w:rsidRPr="009B4A5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1F6A90" w14:textId="77777777" w:rsidR="00B34A6F" w:rsidRDefault="00B34A6F">
      <w:r>
        <w:separator/>
      </w:r>
    </w:p>
  </w:footnote>
  <w:footnote w:type="continuationSeparator" w:id="0">
    <w:p w14:paraId="20507448" w14:textId="77777777" w:rsidR="00B34A6F" w:rsidRDefault="00B34A6F">
      <w:r>
        <w:continuationSeparator/>
      </w:r>
    </w:p>
  </w:footnote>
  <w:footnote w:id="1">
    <w:p w14:paraId="255ED0ED" w14:textId="77777777" w:rsidR="00A95184" w:rsidRPr="00321225" w:rsidRDefault="00A95184" w:rsidP="00C43C3C">
      <w:pPr>
        <w:pStyle w:val="FootnoteText"/>
        <w:rPr>
          <w:lang w:val="en-GB"/>
        </w:rPr>
      </w:pPr>
      <w:r>
        <w:rPr>
          <w:rStyle w:val="FootnoteReference"/>
        </w:rPr>
        <w:footnoteRef/>
      </w:r>
      <w:r w:rsidRPr="00321225">
        <w:rPr>
          <w:lang w:val="en-GB"/>
        </w:rPr>
        <w:t xml:space="preserve">Please state any specificity that might have an impact on rules on participation (such as </w:t>
      </w:r>
      <w:r>
        <w:rPr>
          <w:lang w:val="en-GB"/>
        </w:rPr>
        <w:t>geographic or thematicor long/short term).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DF0ADA" w14:textId="77777777" w:rsidR="004133D1" w:rsidRPr="004D793A" w:rsidRDefault="004133D1" w:rsidP="004133D1">
    <w:pPr>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rPr>
        <w:b/>
        <w:snapToGrid/>
        <w:sz w:val="32"/>
        <w:lang w:eastAsia="en-GB"/>
      </w:rPr>
    </w:pPr>
    <w:bookmarkStart w:id="1" w:name="_Hlk51484849"/>
    <w:bookmarkStart w:id="2" w:name="_Hlk51484850"/>
    <w:r w:rsidRPr="004D793A">
      <w:rPr>
        <w:b/>
        <w:noProof/>
        <w:snapToGrid/>
        <w:sz w:val="32"/>
        <w:szCs w:val="32"/>
        <w:lang w:val="en-US"/>
      </w:rPr>
      <w:drawing>
        <wp:inline distT="0" distB="0" distL="0" distR="0" wp14:anchorId="5FB0283B" wp14:editId="040453E0">
          <wp:extent cx="3486150" cy="93345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933450"/>
                  </a:xfrm>
                  <a:prstGeom prst="rect">
                    <a:avLst/>
                  </a:prstGeom>
                  <a:noFill/>
                  <a:ln>
                    <a:noFill/>
                  </a:ln>
                </pic:spPr>
              </pic:pic>
            </a:graphicData>
          </a:graphic>
        </wp:inline>
      </w:drawing>
    </w:r>
    <w:r>
      <w:rPr>
        <w:b/>
        <w:noProof/>
        <w:snapToGrid/>
        <w:sz w:val="32"/>
        <w:szCs w:val="32"/>
        <w:lang w:eastAsia="en-GB"/>
      </w:rPr>
      <w:t xml:space="preserve"> </w:t>
    </w:r>
    <w:r w:rsidRPr="004D793A">
      <w:rPr>
        <w:b/>
        <w:noProof/>
        <w:snapToGrid/>
        <w:sz w:val="32"/>
        <w:szCs w:val="32"/>
        <w:lang w:eastAsia="en-GB"/>
      </w:rPr>
      <w:t xml:space="preserve"> </w:t>
    </w:r>
    <w:r w:rsidRPr="004D793A">
      <w:rPr>
        <w:b/>
        <w:noProof/>
        <w:snapToGrid/>
        <w:sz w:val="32"/>
        <w:szCs w:val="32"/>
        <w:lang w:val="en-US"/>
      </w:rPr>
      <w:t xml:space="preserve"> </w:t>
    </w:r>
    <w:r>
      <w:rPr>
        <w:b/>
        <w:noProof/>
        <w:snapToGrid/>
        <w:sz w:val="32"/>
        <w:szCs w:val="32"/>
        <w:lang w:val="en-US"/>
      </w:rPr>
      <w:t xml:space="preserve">        </w:t>
    </w:r>
    <w:r w:rsidRPr="004D793A">
      <w:rPr>
        <w:b/>
        <w:noProof/>
        <w:snapToGrid/>
        <w:sz w:val="32"/>
        <w:szCs w:val="32"/>
        <w:lang w:val="en-US"/>
      </w:rPr>
      <w:t xml:space="preserve"> </w:t>
    </w:r>
    <w:r w:rsidRPr="004D793A">
      <w:rPr>
        <w:b/>
        <w:noProof/>
        <w:snapToGrid/>
        <w:sz w:val="32"/>
        <w:szCs w:val="32"/>
        <w:lang w:val="en-US"/>
      </w:rPr>
      <w:drawing>
        <wp:inline distT="0" distB="0" distL="0" distR="0" wp14:anchorId="35127631" wp14:editId="204D0A06">
          <wp:extent cx="1809750" cy="93345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933450"/>
                  </a:xfrm>
                  <a:prstGeom prst="rect">
                    <a:avLst/>
                  </a:prstGeom>
                  <a:noFill/>
                  <a:ln>
                    <a:noFill/>
                  </a:ln>
                </pic:spPr>
              </pic:pic>
            </a:graphicData>
          </a:graphic>
        </wp:inline>
      </w:drawing>
    </w:r>
    <w:r w:rsidRPr="004D793A">
      <w:rPr>
        <w:b/>
        <w:snapToGrid/>
        <w:sz w:val="32"/>
        <w:szCs w:val="32"/>
        <w:lang w:eastAsia="en-GB"/>
      </w:rPr>
      <w:t xml:space="preserve"> </w:t>
    </w:r>
    <w:r w:rsidRPr="004D793A">
      <w:rPr>
        <w:b/>
        <w:snapToGrid/>
        <w:sz w:val="32"/>
        <w:lang w:eastAsia="en-GB"/>
      </w:rPr>
      <w:t xml:space="preserve"> </w:t>
    </w:r>
    <w:bookmarkEnd w:id="1"/>
    <w:bookmarkEnd w:id="2"/>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9"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18F06432"/>
    <w:multiLevelType w:val="multilevel"/>
    <w:tmpl w:val="95F41E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3"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34"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3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479861BD"/>
    <w:multiLevelType w:val="multilevel"/>
    <w:tmpl w:val="E842D73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5BAF2274"/>
    <w:multiLevelType w:val="multilevel"/>
    <w:tmpl w:val="265ABFA6"/>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F82653"/>
    <w:multiLevelType w:val="hybridMultilevel"/>
    <w:tmpl w:val="D12E6FB6"/>
    <w:lvl w:ilvl="0" w:tplc="E494A622">
      <w:start w:val="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9"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40" w15:restartNumberingAfterBreak="0">
    <w:nsid w:val="7B291D79"/>
    <w:multiLevelType w:val="multilevel"/>
    <w:tmpl w:val="BAC4A240"/>
    <w:lvl w:ilvl="0">
      <w:start w:val="1"/>
      <w:numFmt w:val="none"/>
      <w:pStyle w:val="Heading1"/>
      <w:suff w:val="nothing"/>
      <w:lvlText w:val="%1"/>
      <w:lvlJc w:val="left"/>
      <w:pPr>
        <w:ind w:left="0" w:firstLine="0"/>
      </w:pPr>
      <w:rPr>
        <w:rFonts w:ascii="Times New Roman Bold" w:hAnsi="Times New Roman Bold" w:hint="default"/>
        <w:b/>
        <w:i w:val="0"/>
        <w:caps w:val="0"/>
        <w:strike w:val="0"/>
        <w:dstrike w:val="0"/>
        <w:outline w:val="0"/>
        <w:shadow w:val="0"/>
        <w:emboss w:val="0"/>
        <w:imprint w:val="0"/>
        <w:vanish w:val="0"/>
        <w:sz w:val="32"/>
        <w:vertAlign w:val="baseline"/>
      </w:rPr>
    </w:lvl>
    <w:lvl w:ilvl="1">
      <w:start w:val="1"/>
      <w:numFmt w:val="decimal"/>
      <w:lvlRestart w:val="0"/>
      <w:pStyle w:val="Heading2"/>
      <w:lvlText w:val="%1%2."/>
      <w:lvlJc w:val="left"/>
      <w:pPr>
        <w:ind w:left="576" w:hanging="576"/>
      </w:pPr>
      <w:rPr>
        <w:rFonts w:ascii="Times New Roman Bold" w:hAnsi="Times New Roman Bold" w:hint="default"/>
        <w:b/>
        <w:i w:val="0"/>
        <w:caps w:val="0"/>
        <w:strike w:val="0"/>
        <w:dstrike w:val="0"/>
        <w:outline w:val="0"/>
        <w:shadow w:val="0"/>
        <w:emboss w:val="0"/>
        <w:imprint w:val="0"/>
        <w:vanish w:val="0"/>
        <w:sz w:val="22"/>
        <w:vertAlign w:val="baseline"/>
      </w:rPr>
    </w:lvl>
    <w:lvl w:ilvl="2">
      <w:start w:val="1"/>
      <w:numFmt w:val="decimal"/>
      <w:pStyle w:val="Heading3"/>
      <w:lvlText w:val="%1%2.%3."/>
      <w:lvlJc w:val="left"/>
      <w:pPr>
        <w:ind w:left="720" w:hanging="720"/>
      </w:pPr>
      <w:rPr>
        <w:rFonts w:hint="default"/>
        <w:b w:val="0"/>
        <w:i w:val="0"/>
      </w:rPr>
    </w:lvl>
    <w:lvl w:ilvl="3">
      <w:start w:val="1"/>
      <w:numFmt w:val="decimal"/>
      <w:pStyle w:val="Heading4"/>
      <w:lvlText w:val="%1%2.%3.%4."/>
      <w:lvlJc w:val="left"/>
      <w:pPr>
        <w:tabs>
          <w:tab w:val="num" w:pos="1418"/>
        </w:tabs>
        <w:ind w:left="1418" w:hanging="851"/>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5"/>
  </w:num>
  <w:num w:numId="28">
    <w:abstractNumId w:val="29"/>
  </w:num>
  <w:num w:numId="29">
    <w:abstractNumId w:val="27"/>
  </w:num>
  <w:num w:numId="30">
    <w:abstractNumId w:val="0"/>
    <w:lvlOverride w:ilvl="0">
      <w:lvl w:ilvl="0">
        <w:numFmt w:val="bullet"/>
        <w:lvlText w:val=""/>
        <w:legacy w:legacy="1" w:legacySpace="0" w:legacyIndent="360"/>
        <w:lvlJc w:val="left"/>
        <w:pPr>
          <w:ind w:left="0" w:hanging="360"/>
        </w:pPr>
        <w:rPr>
          <w:rFonts w:ascii="Symbol" w:hAnsi="Symbol" w:hint="default"/>
        </w:rPr>
      </w:lvl>
    </w:lvlOverride>
  </w:num>
  <w:num w:numId="31">
    <w:abstractNumId w:val="28"/>
  </w:num>
  <w:num w:numId="32">
    <w:abstractNumId w:val="38"/>
  </w:num>
  <w:num w:numId="33">
    <w:abstractNumId w:val="37"/>
  </w:num>
  <w:num w:numId="34">
    <w:abstractNumId w:val="28"/>
    <w:lvlOverride w:ilvl="0">
      <w:startOverride w:val="1"/>
    </w:lvlOverride>
  </w:num>
  <w:num w:numId="35">
    <w:abstractNumId w:val="36"/>
  </w:num>
  <w:num w:numId="36">
    <w:abstractNumId w:val="30"/>
  </w:num>
  <w:num w:numId="37">
    <w:abstractNumId w:val="31"/>
  </w:num>
  <w:num w:numId="38">
    <w:abstractNumId w:val="28"/>
    <w:lvlOverride w:ilvl="0">
      <w:startOverride w:val="1"/>
    </w:lvlOverride>
  </w:num>
  <w:num w:numId="39">
    <w:abstractNumId w:val="33"/>
  </w:num>
  <w:num w:numId="40">
    <w:abstractNumId w:val="34"/>
  </w:num>
  <w:num w:numId="41">
    <w:abstractNumId w:val="39"/>
  </w:num>
  <w:num w:numId="42">
    <w:abstractNumId w:val="32"/>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8"/>
  <w:embedSystemFonts/>
  <w:bordersDoNotSurroundHeader/>
  <w:bordersDoNotSurroundFooter/>
  <w:activeWritingStyle w:appName="MSWord" w:lang="fr-FR" w:vendorID="64" w:dllVersion="6" w:nlCheck="1" w:checkStyle="0"/>
  <w:activeWritingStyle w:appName="MSWord" w:lang="en-GB" w:vendorID="64" w:dllVersion="6" w:nlCheck="1" w:checkStyle="1"/>
  <w:activeWritingStyle w:appName="MSWord" w:lang="en-IE"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IE" w:vendorID="64" w:dllVersion="4096" w:nlCheck="1" w:checkStyle="0"/>
  <w:activeWritingStyle w:appName="MSWord" w:lang="en-US"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4198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docVars>
    <w:docVar w:name="LW_DocType" w:val="NORMAL"/>
  </w:docVars>
  <w:rsids>
    <w:rsidRoot w:val="00C733BD"/>
    <w:rsid w:val="000132F4"/>
    <w:rsid w:val="000158F3"/>
    <w:rsid w:val="00015F72"/>
    <w:rsid w:val="0002576E"/>
    <w:rsid w:val="00040BD0"/>
    <w:rsid w:val="00046700"/>
    <w:rsid w:val="00047785"/>
    <w:rsid w:val="00061733"/>
    <w:rsid w:val="00065E5A"/>
    <w:rsid w:val="00072A47"/>
    <w:rsid w:val="000824D8"/>
    <w:rsid w:val="000903F7"/>
    <w:rsid w:val="00090FAB"/>
    <w:rsid w:val="00096962"/>
    <w:rsid w:val="000B5CA1"/>
    <w:rsid w:val="000D17E3"/>
    <w:rsid w:val="000D65F3"/>
    <w:rsid w:val="000E27C4"/>
    <w:rsid w:val="000E7B78"/>
    <w:rsid w:val="000E7FF7"/>
    <w:rsid w:val="000F07CD"/>
    <w:rsid w:val="000F67CD"/>
    <w:rsid w:val="00113543"/>
    <w:rsid w:val="0012198B"/>
    <w:rsid w:val="00124E3D"/>
    <w:rsid w:val="001408AF"/>
    <w:rsid w:val="001409A5"/>
    <w:rsid w:val="0014219C"/>
    <w:rsid w:val="00144A03"/>
    <w:rsid w:val="00146F24"/>
    <w:rsid w:val="0016067C"/>
    <w:rsid w:val="00172778"/>
    <w:rsid w:val="0017755B"/>
    <w:rsid w:val="00184185"/>
    <w:rsid w:val="00193AA4"/>
    <w:rsid w:val="001A65EB"/>
    <w:rsid w:val="001C552D"/>
    <w:rsid w:val="001D5D4B"/>
    <w:rsid w:val="001D6F33"/>
    <w:rsid w:val="001E290D"/>
    <w:rsid w:val="00202C77"/>
    <w:rsid w:val="002139C6"/>
    <w:rsid w:val="00226910"/>
    <w:rsid w:val="00240E69"/>
    <w:rsid w:val="0025570B"/>
    <w:rsid w:val="00255824"/>
    <w:rsid w:val="002622DE"/>
    <w:rsid w:val="002654E1"/>
    <w:rsid w:val="002719E6"/>
    <w:rsid w:val="00272709"/>
    <w:rsid w:val="00276D41"/>
    <w:rsid w:val="00280E58"/>
    <w:rsid w:val="00283DDC"/>
    <w:rsid w:val="0029420A"/>
    <w:rsid w:val="002A0F9A"/>
    <w:rsid w:val="002A7B14"/>
    <w:rsid w:val="002B0469"/>
    <w:rsid w:val="002B6113"/>
    <w:rsid w:val="002D75F2"/>
    <w:rsid w:val="002D7868"/>
    <w:rsid w:val="002E09EF"/>
    <w:rsid w:val="002E5030"/>
    <w:rsid w:val="002E735D"/>
    <w:rsid w:val="002E7C2B"/>
    <w:rsid w:val="002F1040"/>
    <w:rsid w:val="002F54C8"/>
    <w:rsid w:val="003100BB"/>
    <w:rsid w:val="0031245B"/>
    <w:rsid w:val="00321225"/>
    <w:rsid w:val="00337F6E"/>
    <w:rsid w:val="00341E7E"/>
    <w:rsid w:val="00342F14"/>
    <w:rsid w:val="003432DB"/>
    <w:rsid w:val="00344654"/>
    <w:rsid w:val="00345D09"/>
    <w:rsid w:val="00366082"/>
    <w:rsid w:val="003720EC"/>
    <w:rsid w:val="003746B0"/>
    <w:rsid w:val="00383D66"/>
    <w:rsid w:val="00391F9F"/>
    <w:rsid w:val="003923FE"/>
    <w:rsid w:val="003A2491"/>
    <w:rsid w:val="003A51DF"/>
    <w:rsid w:val="003B2B49"/>
    <w:rsid w:val="003B7B6F"/>
    <w:rsid w:val="003C07AC"/>
    <w:rsid w:val="003C3139"/>
    <w:rsid w:val="003E27E0"/>
    <w:rsid w:val="003E5E93"/>
    <w:rsid w:val="003F232C"/>
    <w:rsid w:val="0040130C"/>
    <w:rsid w:val="00405ED1"/>
    <w:rsid w:val="004133D1"/>
    <w:rsid w:val="00424AD7"/>
    <w:rsid w:val="0043263D"/>
    <w:rsid w:val="00434120"/>
    <w:rsid w:val="004430E0"/>
    <w:rsid w:val="00450828"/>
    <w:rsid w:val="0046267B"/>
    <w:rsid w:val="00465209"/>
    <w:rsid w:val="00465DFA"/>
    <w:rsid w:val="004664C5"/>
    <w:rsid w:val="0047639E"/>
    <w:rsid w:val="004767F3"/>
    <w:rsid w:val="00480358"/>
    <w:rsid w:val="00484326"/>
    <w:rsid w:val="00491889"/>
    <w:rsid w:val="00492F3A"/>
    <w:rsid w:val="00494DE2"/>
    <w:rsid w:val="004B1831"/>
    <w:rsid w:val="004B20A1"/>
    <w:rsid w:val="004C0660"/>
    <w:rsid w:val="004C69BC"/>
    <w:rsid w:val="004D0E69"/>
    <w:rsid w:val="00510229"/>
    <w:rsid w:val="005206B5"/>
    <w:rsid w:val="00522984"/>
    <w:rsid w:val="00522AC4"/>
    <w:rsid w:val="00523CA1"/>
    <w:rsid w:val="005711BD"/>
    <w:rsid w:val="00584DF6"/>
    <w:rsid w:val="005859B6"/>
    <w:rsid w:val="00586DE6"/>
    <w:rsid w:val="00597BFE"/>
    <w:rsid w:val="005A533C"/>
    <w:rsid w:val="005C3A9A"/>
    <w:rsid w:val="005D639E"/>
    <w:rsid w:val="005E63ED"/>
    <w:rsid w:val="005F7047"/>
    <w:rsid w:val="006027ED"/>
    <w:rsid w:val="00604ABA"/>
    <w:rsid w:val="00631F1A"/>
    <w:rsid w:val="00647BCC"/>
    <w:rsid w:val="00662A96"/>
    <w:rsid w:val="006718D7"/>
    <w:rsid w:val="00684A6B"/>
    <w:rsid w:val="00694640"/>
    <w:rsid w:val="006A4BA7"/>
    <w:rsid w:val="006C3DBB"/>
    <w:rsid w:val="006C703D"/>
    <w:rsid w:val="006D3CE7"/>
    <w:rsid w:val="006E7CF0"/>
    <w:rsid w:val="006F7E78"/>
    <w:rsid w:val="007035F4"/>
    <w:rsid w:val="00705BB4"/>
    <w:rsid w:val="0071048F"/>
    <w:rsid w:val="00712510"/>
    <w:rsid w:val="007163F2"/>
    <w:rsid w:val="00717952"/>
    <w:rsid w:val="00717FCD"/>
    <w:rsid w:val="00721E98"/>
    <w:rsid w:val="00725D52"/>
    <w:rsid w:val="00732672"/>
    <w:rsid w:val="00740BD2"/>
    <w:rsid w:val="007420B3"/>
    <w:rsid w:val="00756D67"/>
    <w:rsid w:val="007602BA"/>
    <w:rsid w:val="0076200F"/>
    <w:rsid w:val="0076307C"/>
    <w:rsid w:val="00786BBB"/>
    <w:rsid w:val="007A48E8"/>
    <w:rsid w:val="007C4AA9"/>
    <w:rsid w:val="007D6C98"/>
    <w:rsid w:val="007E0D76"/>
    <w:rsid w:val="007E17B2"/>
    <w:rsid w:val="007E50EC"/>
    <w:rsid w:val="008044AC"/>
    <w:rsid w:val="00805EFA"/>
    <w:rsid w:val="00813D9D"/>
    <w:rsid w:val="008141F8"/>
    <w:rsid w:val="008158D7"/>
    <w:rsid w:val="00831879"/>
    <w:rsid w:val="00832BB3"/>
    <w:rsid w:val="00833DA6"/>
    <w:rsid w:val="00846CE9"/>
    <w:rsid w:val="00854B12"/>
    <w:rsid w:val="00857B1F"/>
    <w:rsid w:val="00861DBD"/>
    <w:rsid w:val="00864A70"/>
    <w:rsid w:val="00883695"/>
    <w:rsid w:val="008933E4"/>
    <w:rsid w:val="008A0A49"/>
    <w:rsid w:val="008A71B4"/>
    <w:rsid w:val="008B501D"/>
    <w:rsid w:val="008D1D32"/>
    <w:rsid w:val="008D2818"/>
    <w:rsid w:val="008D70D4"/>
    <w:rsid w:val="008E1A09"/>
    <w:rsid w:val="008F15C9"/>
    <w:rsid w:val="009006A8"/>
    <w:rsid w:val="0090169E"/>
    <w:rsid w:val="009067EA"/>
    <w:rsid w:val="00921394"/>
    <w:rsid w:val="00923F9A"/>
    <w:rsid w:val="00944E53"/>
    <w:rsid w:val="009733A4"/>
    <w:rsid w:val="00977661"/>
    <w:rsid w:val="00981386"/>
    <w:rsid w:val="009817C6"/>
    <w:rsid w:val="00985F8D"/>
    <w:rsid w:val="00997EDB"/>
    <w:rsid w:val="009A320E"/>
    <w:rsid w:val="009A7034"/>
    <w:rsid w:val="009B04D0"/>
    <w:rsid w:val="009B4A52"/>
    <w:rsid w:val="009B5FFC"/>
    <w:rsid w:val="009C282B"/>
    <w:rsid w:val="009C5905"/>
    <w:rsid w:val="009C631E"/>
    <w:rsid w:val="009C65D6"/>
    <w:rsid w:val="009D4DFB"/>
    <w:rsid w:val="009E09BF"/>
    <w:rsid w:val="009E540E"/>
    <w:rsid w:val="00A23F87"/>
    <w:rsid w:val="00A33EBF"/>
    <w:rsid w:val="00A3665E"/>
    <w:rsid w:val="00A57EDC"/>
    <w:rsid w:val="00A67356"/>
    <w:rsid w:val="00A67C00"/>
    <w:rsid w:val="00A761F0"/>
    <w:rsid w:val="00A77799"/>
    <w:rsid w:val="00A80ACD"/>
    <w:rsid w:val="00A84829"/>
    <w:rsid w:val="00A92358"/>
    <w:rsid w:val="00A95184"/>
    <w:rsid w:val="00A95DD1"/>
    <w:rsid w:val="00AA4373"/>
    <w:rsid w:val="00AB43CE"/>
    <w:rsid w:val="00AC4755"/>
    <w:rsid w:val="00AD011E"/>
    <w:rsid w:val="00AD0BF2"/>
    <w:rsid w:val="00AE328D"/>
    <w:rsid w:val="00AF3371"/>
    <w:rsid w:val="00B022FD"/>
    <w:rsid w:val="00B05F1D"/>
    <w:rsid w:val="00B159D6"/>
    <w:rsid w:val="00B24E1F"/>
    <w:rsid w:val="00B272AC"/>
    <w:rsid w:val="00B27EF0"/>
    <w:rsid w:val="00B34A6F"/>
    <w:rsid w:val="00B3535B"/>
    <w:rsid w:val="00B47C02"/>
    <w:rsid w:val="00B52B1C"/>
    <w:rsid w:val="00B640CA"/>
    <w:rsid w:val="00B7405D"/>
    <w:rsid w:val="00B76C69"/>
    <w:rsid w:val="00B83745"/>
    <w:rsid w:val="00B853C8"/>
    <w:rsid w:val="00B85525"/>
    <w:rsid w:val="00B86369"/>
    <w:rsid w:val="00B912C2"/>
    <w:rsid w:val="00B95EFC"/>
    <w:rsid w:val="00BA0AC6"/>
    <w:rsid w:val="00BC19BA"/>
    <w:rsid w:val="00BC23AA"/>
    <w:rsid w:val="00BC6046"/>
    <w:rsid w:val="00BD11C0"/>
    <w:rsid w:val="00BD3B9D"/>
    <w:rsid w:val="00BD63A4"/>
    <w:rsid w:val="00BE3363"/>
    <w:rsid w:val="00BE73F2"/>
    <w:rsid w:val="00C038FD"/>
    <w:rsid w:val="00C37BDC"/>
    <w:rsid w:val="00C37CFF"/>
    <w:rsid w:val="00C43C3C"/>
    <w:rsid w:val="00C60C96"/>
    <w:rsid w:val="00C701B4"/>
    <w:rsid w:val="00C733BD"/>
    <w:rsid w:val="00C74850"/>
    <w:rsid w:val="00C8042E"/>
    <w:rsid w:val="00CA2F80"/>
    <w:rsid w:val="00CA5398"/>
    <w:rsid w:val="00CA5B6F"/>
    <w:rsid w:val="00CC44B2"/>
    <w:rsid w:val="00CC45C3"/>
    <w:rsid w:val="00CD07AD"/>
    <w:rsid w:val="00CE207E"/>
    <w:rsid w:val="00CE317F"/>
    <w:rsid w:val="00CE37BA"/>
    <w:rsid w:val="00CE3C40"/>
    <w:rsid w:val="00CF42ED"/>
    <w:rsid w:val="00D101C4"/>
    <w:rsid w:val="00D131A9"/>
    <w:rsid w:val="00D1442E"/>
    <w:rsid w:val="00D275AD"/>
    <w:rsid w:val="00D456AF"/>
    <w:rsid w:val="00D56420"/>
    <w:rsid w:val="00D5741C"/>
    <w:rsid w:val="00D60434"/>
    <w:rsid w:val="00D62A71"/>
    <w:rsid w:val="00D62DE2"/>
    <w:rsid w:val="00D80DCC"/>
    <w:rsid w:val="00D84614"/>
    <w:rsid w:val="00D87613"/>
    <w:rsid w:val="00D949DA"/>
    <w:rsid w:val="00D974A3"/>
    <w:rsid w:val="00DC0CF2"/>
    <w:rsid w:val="00DC0EC0"/>
    <w:rsid w:val="00DC7917"/>
    <w:rsid w:val="00DD2F41"/>
    <w:rsid w:val="00DD54A4"/>
    <w:rsid w:val="00DD6316"/>
    <w:rsid w:val="00DF2EC2"/>
    <w:rsid w:val="00DF5391"/>
    <w:rsid w:val="00E1672F"/>
    <w:rsid w:val="00E17B77"/>
    <w:rsid w:val="00E2178D"/>
    <w:rsid w:val="00E267BD"/>
    <w:rsid w:val="00E46E18"/>
    <w:rsid w:val="00E53CBF"/>
    <w:rsid w:val="00E56703"/>
    <w:rsid w:val="00E575A2"/>
    <w:rsid w:val="00E62310"/>
    <w:rsid w:val="00E6606E"/>
    <w:rsid w:val="00E74001"/>
    <w:rsid w:val="00E823E9"/>
    <w:rsid w:val="00E83722"/>
    <w:rsid w:val="00E87351"/>
    <w:rsid w:val="00E97982"/>
    <w:rsid w:val="00EA398D"/>
    <w:rsid w:val="00EA61CA"/>
    <w:rsid w:val="00EC0516"/>
    <w:rsid w:val="00ED60CD"/>
    <w:rsid w:val="00EE2A34"/>
    <w:rsid w:val="00EE3CC8"/>
    <w:rsid w:val="00EE6EAD"/>
    <w:rsid w:val="00EF4AD3"/>
    <w:rsid w:val="00EF62A8"/>
    <w:rsid w:val="00F015AD"/>
    <w:rsid w:val="00F0201D"/>
    <w:rsid w:val="00F04C18"/>
    <w:rsid w:val="00F07EE8"/>
    <w:rsid w:val="00F135F5"/>
    <w:rsid w:val="00F138A0"/>
    <w:rsid w:val="00F26109"/>
    <w:rsid w:val="00F333B3"/>
    <w:rsid w:val="00F36633"/>
    <w:rsid w:val="00F562AD"/>
    <w:rsid w:val="00F625C1"/>
    <w:rsid w:val="00F642CD"/>
    <w:rsid w:val="00F64C97"/>
    <w:rsid w:val="00F67089"/>
    <w:rsid w:val="00F90205"/>
    <w:rsid w:val="00F96F61"/>
    <w:rsid w:val="00FA2AA9"/>
    <w:rsid w:val="00FB1110"/>
    <w:rsid w:val="00FC2F86"/>
    <w:rsid w:val="00FF643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7F12AE0D"/>
  <w15:docId w15:val="{63BD2F05-C316-4212-AEB5-305A8D20C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21394"/>
    <w:pPr>
      <w:widowControl w:val="0"/>
      <w:spacing w:before="100" w:after="100"/>
    </w:pPr>
    <w:rPr>
      <w:snapToGrid w:val="0"/>
      <w:sz w:val="24"/>
      <w:lang w:val="fr-FR" w:eastAsia="en-US"/>
    </w:rPr>
  </w:style>
  <w:style w:type="paragraph" w:styleId="Heading1">
    <w:name w:val="heading 1"/>
    <w:basedOn w:val="Normal"/>
    <w:next w:val="Normal"/>
    <w:link w:val="Heading1Char"/>
    <w:autoRedefine/>
    <w:qFormat/>
    <w:rsid w:val="002B0469"/>
    <w:pPr>
      <w:keepNext/>
      <w:widowControl/>
      <w:numPr>
        <w:numId w:val="43"/>
      </w:numPr>
      <w:spacing w:before="480" w:after="240"/>
      <w:outlineLvl w:val="0"/>
    </w:pPr>
    <w:rPr>
      <w:b/>
      <w:bCs/>
      <w:caps/>
      <w:sz w:val="30"/>
      <w:szCs w:val="22"/>
      <w:lang w:val="en-GB"/>
    </w:rPr>
  </w:style>
  <w:style w:type="paragraph" w:styleId="Heading2">
    <w:name w:val="heading 2"/>
    <w:basedOn w:val="Normal"/>
    <w:next w:val="Normal"/>
    <w:link w:val="Heading2Char"/>
    <w:autoRedefine/>
    <w:qFormat/>
    <w:rsid w:val="002B0469"/>
    <w:pPr>
      <w:widowControl/>
      <w:numPr>
        <w:ilvl w:val="1"/>
        <w:numId w:val="43"/>
      </w:numPr>
      <w:spacing w:before="240" w:after="120"/>
      <w:jc w:val="both"/>
      <w:outlineLvl w:val="1"/>
    </w:pPr>
    <w:rPr>
      <w:rFonts w:ascii="Times New Roman Bold" w:hAnsi="Times New Roman Bold"/>
      <w:b/>
      <w:sz w:val="22"/>
      <w:szCs w:val="22"/>
    </w:rPr>
  </w:style>
  <w:style w:type="paragraph" w:styleId="Heading3">
    <w:name w:val="heading 3"/>
    <w:basedOn w:val="Normal"/>
    <w:next w:val="Normal"/>
    <w:link w:val="Heading3Char"/>
    <w:qFormat/>
    <w:rsid w:val="002B0469"/>
    <w:pPr>
      <w:widowControl/>
      <w:numPr>
        <w:ilvl w:val="2"/>
        <w:numId w:val="43"/>
      </w:numPr>
      <w:spacing w:before="240" w:after="120"/>
      <w:jc w:val="both"/>
      <w:outlineLvl w:val="2"/>
    </w:pPr>
    <w:rPr>
      <w:snapToGrid/>
      <w:sz w:val="22"/>
      <w:szCs w:val="22"/>
    </w:rPr>
  </w:style>
  <w:style w:type="paragraph" w:styleId="Heading4">
    <w:name w:val="heading 4"/>
    <w:basedOn w:val="Normal"/>
    <w:next w:val="Normal"/>
    <w:link w:val="Heading4Char"/>
    <w:autoRedefine/>
    <w:qFormat/>
    <w:rsid w:val="002B0469"/>
    <w:pPr>
      <w:widowControl/>
      <w:numPr>
        <w:ilvl w:val="3"/>
        <w:numId w:val="43"/>
      </w:numPr>
      <w:spacing w:before="120" w:after="120"/>
      <w:jc w:val="both"/>
      <w:outlineLvl w:val="3"/>
    </w:pPr>
    <w:rPr>
      <w:sz w:val="22"/>
      <w:szCs w:val="22"/>
      <w:lang w:val="en-GB"/>
    </w:rPr>
  </w:style>
  <w:style w:type="paragraph" w:styleId="Heading5">
    <w:name w:val="heading 5"/>
    <w:basedOn w:val="Normal"/>
    <w:next w:val="Normal"/>
    <w:link w:val="Heading5Char"/>
    <w:qFormat/>
    <w:rsid w:val="002B0469"/>
    <w:pPr>
      <w:widowControl/>
      <w:numPr>
        <w:ilvl w:val="4"/>
        <w:numId w:val="43"/>
      </w:numPr>
      <w:spacing w:before="240" w:after="120"/>
      <w:jc w:val="both"/>
      <w:outlineLvl w:val="4"/>
    </w:pPr>
    <w:rPr>
      <w:sz w:val="22"/>
      <w:szCs w:val="22"/>
      <w:lang w:val="en-GB"/>
    </w:rPr>
  </w:style>
  <w:style w:type="paragraph" w:styleId="Heading6">
    <w:name w:val="heading 6"/>
    <w:basedOn w:val="Normal"/>
    <w:next w:val="Normal"/>
    <w:link w:val="Heading6Char"/>
    <w:qFormat/>
    <w:rsid w:val="002B0469"/>
    <w:pPr>
      <w:widowControl/>
      <w:numPr>
        <w:ilvl w:val="5"/>
        <w:numId w:val="43"/>
      </w:numPr>
      <w:spacing w:before="240" w:after="60"/>
      <w:outlineLvl w:val="5"/>
    </w:pPr>
    <w:rPr>
      <w:rFonts w:ascii="Calibri" w:hAnsi="Calibri"/>
      <w:b/>
      <w:bCs/>
      <w:sz w:val="22"/>
      <w:szCs w:val="22"/>
    </w:rPr>
  </w:style>
  <w:style w:type="paragraph" w:styleId="Heading7">
    <w:name w:val="heading 7"/>
    <w:basedOn w:val="Normal"/>
    <w:next w:val="Normal"/>
    <w:link w:val="Heading7Char"/>
    <w:qFormat/>
    <w:rsid w:val="002B0469"/>
    <w:pPr>
      <w:keepNext/>
      <w:widowControl/>
      <w:numPr>
        <w:ilvl w:val="6"/>
        <w:numId w:val="43"/>
      </w:numPr>
      <w:spacing w:before="0" w:after="120"/>
      <w:jc w:val="center"/>
      <w:outlineLvl w:val="6"/>
    </w:pPr>
    <w:rPr>
      <w:rFonts w:ascii="Arial" w:hAnsi="Arial"/>
      <w:b/>
      <w:color w:val="008000"/>
      <w:sz w:val="32"/>
      <w:lang w:val="en-GB"/>
    </w:rPr>
  </w:style>
  <w:style w:type="paragraph" w:styleId="Heading8">
    <w:name w:val="heading 8"/>
    <w:basedOn w:val="Normal"/>
    <w:next w:val="Normal"/>
    <w:link w:val="Heading8Char"/>
    <w:qFormat/>
    <w:rsid w:val="002B0469"/>
    <w:pPr>
      <w:keepNext/>
      <w:widowControl/>
      <w:numPr>
        <w:ilvl w:val="7"/>
        <w:numId w:val="43"/>
      </w:numPr>
      <w:spacing w:before="0" w:after="120"/>
      <w:jc w:val="both"/>
      <w:outlineLvl w:val="7"/>
    </w:pPr>
    <w:rPr>
      <w:rFonts w:ascii="Arial" w:hAnsi="Arial"/>
      <w:b/>
      <w:sz w:val="22"/>
      <w:lang w:val="en-GB"/>
    </w:rPr>
  </w:style>
  <w:style w:type="paragraph" w:styleId="Heading9">
    <w:name w:val="heading 9"/>
    <w:basedOn w:val="Normal"/>
    <w:next w:val="Normal"/>
    <w:link w:val="Heading9Char"/>
    <w:qFormat/>
    <w:rsid w:val="002B0469"/>
    <w:pPr>
      <w:widowControl/>
      <w:numPr>
        <w:ilvl w:val="8"/>
        <w:numId w:val="4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CE317F"/>
    <w:pPr>
      <w:spacing w:before="0" w:after="0"/>
    </w:pPr>
  </w:style>
  <w:style w:type="paragraph" w:customStyle="1" w:styleId="DefinitionList">
    <w:name w:val="Definition List"/>
    <w:basedOn w:val="Normal"/>
    <w:next w:val="DefinitionTerm"/>
    <w:rsid w:val="00CE317F"/>
    <w:pPr>
      <w:spacing w:before="0" w:after="0"/>
      <w:ind w:left="360"/>
    </w:pPr>
  </w:style>
  <w:style w:type="character" w:customStyle="1" w:styleId="Definition">
    <w:name w:val="Definition"/>
    <w:rsid w:val="00CE317F"/>
    <w:rPr>
      <w:i/>
    </w:rPr>
  </w:style>
  <w:style w:type="paragraph" w:customStyle="1" w:styleId="H1">
    <w:name w:val="H1"/>
    <w:basedOn w:val="Normal"/>
    <w:next w:val="Normal"/>
    <w:rsid w:val="00CE317F"/>
    <w:pPr>
      <w:keepNext/>
      <w:outlineLvl w:val="1"/>
    </w:pPr>
    <w:rPr>
      <w:b/>
      <w:kern w:val="36"/>
      <w:sz w:val="48"/>
    </w:rPr>
  </w:style>
  <w:style w:type="paragraph" w:customStyle="1" w:styleId="H2">
    <w:name w:val="H2"/>
    <w:basedOn w:val="Normal"/>
    <w:next w:val="Normal"/>
    <w:rsid w:val="00CE317F"/>
    <w:pPr>
      <w:keepNext/>
      <w:outlineLvl w:val="2"/>
    </w:pPr>
    <w:rPr>
      <w:b/>
      <w:sz w:val="36"/>
    </w:rPr>
  </w:style>
  <w:style w:type="paragraph" w:customStyle="1" w:styleId="H3">
    <w:name w:val="H3"/>
    <w:basedOn w:val="Normal"/>
    <w:next w:val="Normal"/>
    <w:rsid w:val="00CE317F"/>
    <w:pPr>
      <w:keepNext/>
      <w:outlineLvl w:val="3"/>
    </w:pPr>
    <w:rPr>
      <w:b/>
      <w:sz w:val="28"/>
    </w:rPr>
  </w:style>
  <w:style w:type="paragraph" w:customStyle="1" w:styleId="H4">
    <w:name w:val="H4"/>
    <w:basedOn w:val="Normal"/>
    <w:next w:val="Normal"/>
    <w:rsid w:val="00CE317F"/>
    <w:pPr>
      <w:keepNext/>
      <w:outlineLvl w:val="4"/>
    </w:pPr>
    <w:rPr>
      <w:b/>
    </w:rPr>
  </w:style>
  <w:style w:type="paragraph" w:customStyle="1" w:styleId="H5">
    <w:name w:val="H5"/>
    <w:basedOn w:val="Normal"/>
    <w:next w:val="Normal"/>
    <w:rsid w:val="00CE317F"/>
    <w:pPr>
      <w:keepNext/>
      <w:outlineLvl w:val="5"/>
    </w:pPr>
    <w:rPr>
      <w:b/>
      <w:sz w:val="20"/>
    </w:rPr>
  </w:style>
  <w:style w:type="paragraph" w:customStyle="1" w:styleId="H6">
    <w:name w:val="H6"/>
    <w:basedOn w:val="Normal"/>
    <w:next w:val="Normal"/>
    <w:rsid w:val="00CE317F"/>
    <w:pPr>
      <w:keepNext/>
      <w:outlineLvl w:val="6"/>
    </w:pPr>
    <w:rPr>
      <w:b/>
      <w:sz w:val="16"/>
    </w:rPr>
  </w:style>
  <w:style w:type="paragraph" w:customStyle="1" w:styleId="Address">
    <w:name w:val="Address"/>
    <w:basedOn w:val="Normal"/>
    <w:next w:val="Normal"/>
    <w:rsid w:val="00CE317F"/>
    <w:pPr>
      <w:spacing w:before="0" w:after="0"/>
    </w:pPr>
    <w:rPr>
      <w:i/>
    </w:rPr>
  </w:style>
  <w:style w:type="paragraph" w:customStyle="1" w:styleId="Blockquote">
    <w:name w:val="Blockquote"/>
    <w:basedOn w:val="Normal"/>
    <w:rsid w:val="00CE317F"/>
    <w:pPr>
      <w:ind w:left="360" w:right="360"/>
    </w:pPr>
  </w:style>
  <w:style w:type="character" w:customStyle="1" w:styleId="CITE">
    <w:name w:val="CITE"/>
    <w:rsid w:val="00CE317F"/>
    <w:rPr>
      <w:i/>
    </w:rPr>
  </w:style>
  <w:style w:type="character" w:customStyle="1" w:styleId="CODE">
    <w:name w:val="CODE"/>
    <w:rsid w:val="00CE317F"/>
    <w:rPr>
      <w:rFonts w:ascii="Courier New" w:hAnsi="Courier New"/>
      <w:sz w:val="20"/>
    </w:rPr>
  </w:style>
  <w:style w:type="character" w:styleId="Emphasis">
    <w:name w:val="Emphasis"/>
    <w:qFormat/>
    <w:rsid w:val="00CE317F"/>
    <w:rPr>
      <w:i/>
    </w:rPr>
  </w:style>
  <w:style w:type="character" w:styleId="Hyperlink">
    <w:name w:val="Hyperlink"/>
    <w:rsid w:val="00CE317F"/>
    <w:rPr>
      <w:color w:val="0000FF"/>
      <w:u w:val="single"/>
    </w:rPr>
  </w:style>
  <w:style w:type="character" w:styleId="FollowedHyperlink">
    <w:name w:val="FollowedHyperlink"/>
    <w:rsid w:val="00CE317F"/>
    <w:rPr>
      <w:color w:val="800080"/>
      <w:u w:val="single"/>
    </w:rPr>
  </w:style>
  <w:style w:type="character" w:customStyle="1" w:styleId="Keyboard">
    <w:name w:val="Keyboard"/>
    <w:rsid w:val="00CE317F"/>
    <w:rPr>
      <w:rFonts w:ascii="Courier New" w:hAnsi="Courier New"/>
      <w:b/>
      <w:sz w:val="20"/>
    </w:rPr>
  </w:style>
  <w:style w:type="paragraph" w:customStyle="1" w:styleId="Preformatted">
    <w:name w:val="Preformatted"/>
    <w:basedOn w:val="Normal"/>
    <w:rsid w:val="00CE317F"/>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CE317F"/>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CE317F"/>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CE317F"/>
    <w:rPr>
      <w:rFonts w:ascii="Courier New" w:hAnsi="Courier New"/>
    </w:rPr>
  </w:style>
  <w:style w:type="character" w:styleId="Strong">
    <w:name w:val="Strong"/>
    <w:qFormat/>
    <w:rsid w:val="00CE317F"/>
    <w:rPr>
      <w:b/>
    </w:rPr>
  </w:style>
  <w:style w:type="character" w:customStyle="1" w:styleId="Typewriter">
    <w:name w:val="Typewriter"/>
    <w:rsid w:val="00CE317F"/>
    <w:rPr>
      <w:rFonts w:ascii="Courier New" w:hAnsi="Courier New"/>
      <w:sz w:val="20"/>
    </w:rPr>
  </w:style>
  <w:style w:type="character" w:customStyle="1" w:styleId="Variable">
    <w:name w:val="Variable"/>
    <w:rsid w:val="00CE317F"/>
    <w:rPr>
      <w:i/>
    </w:rPr>
  </w:style>
  <w:style w:type="character" w:customStyle="1" w:styleId="HTMLMarkup">
    <w:name w:val="HTML Markup"/>
    <w:rsid w:val="00CE317F"/>
    <w:rPr>
      <w:vanish/>
      <w:color w:val="FF0000"/>
    </w:rPr>
  </w:style>
  <w:style w:type="character" w:customStyle="1" w:styleId="Comment">
    <w:name w:val="Comment"/>
    <w:rsid w:val="00CE317F"/>
    <w:rPr>
      <w:vanish/>
    </w:rPr>
  </w:style>
  <w:style w:type="paragraph" w:styleId="DocumentMap">
    <w:name w:val="Document Map"/>
    <w:basedOn w:val="Normal"/>
    <w:semiHidden/>
    <w:rsid w:val="00CE317F"/>
    <w:pPr>
      <w:shd w:val="clear" w:color="auto" w:fill="000080"/>
    </w:pPr>
  </w:style>
  <w:style w:type="paragraph" w:styleId="Header">
    <w:name w:val="header"/>
    <w:basedOn w:val="Normal"/>
    <w:rsid w:val="007C4AA9"/>
    <w:pPr>
      <w:tabs>
        <w:tab w:val="center" w:pos="4536"/>
        <w:tab w:val="right" w:pos="9072"/>
      </w:tabs>
    </w:pPr>
  </w:style>
  <w:style w:type="paragraph" w:styleId="Footer">
    <w:name w:val="footer"/>
    <w:basedOn w:val="Normal"/>
    <w:rsid w:val="007C4AA9"/>
    <w:pPr>
      <w:tabs>
        <w:tab w:val="center" w:pos="4536"/>
        <w:tab w:val="right" w:pos="9072"/>
      </w:tabs>
    </w:pPr>
  </w:style>
  <w:style w:type="paragraph" w:customStyle="1" w:styleId="PRAGHeading2">
    <w:name w:val="PRAG Heading 2"/>
    <w:basedOn w:val="Normal"/>
    <w:rsid w:val="00805EFA"/>
    <w:pPr>
      <w:numPr>
        <w:numId w:val="31"/>
      </w:numPr>
    </w:pPr>
  </w:style>
  <w:style w:type="character" w:styleId="PageNumber">
    <w:name w:val="page number"/>
    <w:basedOn w:val="DefaultParagraphFont"/>
    <w:rsid w:val="00805EFA"/>
  </w:style>
  <w:style w:type="character" w:styleId="CommentReference">
    <w:name w:val="annotation reference"/>
    <w:uiPriority w:val="99"/>
    <w:rsid w:val="00BD3B9D"/>
    <w:rPr>
      <w:sz w:val="16"/>
      <w:szCs w:val="16"/>
    </w:rPr>
  </w:style>
  <w:style w:type="paragraph" w:styleId="CommentText">
    <w:name w:val="annotation text"/>
    <w:basedOn w:val="Normal"/>
    <w:semiHidden/>
    <w:rsid w:val="00BD3B9D"/>
    <w:rPr>
      <w:sz w:val="20"/>
    </w:rPr>
  </w:style>
  <w:style w:type="paragraph" w:styleId="CommentSubject">
    <w:name w:val="annotation subject"/>
    <w:basedOn w:val="CommentText"/>
    <w:next w:val="CommentText"/>
    <w:semiHidden/>
    <w:rsid w:val="00BD3B9D"/>
    <w:rPr>
      <w:b/>
      <w:bCs/>
    </w:rPr>
  </w:style>
  <w:style w:type="paragraph" w:styleId="BalloonText">
    <w:name w:val="Balloon Text"/>
    <w:basedOn w:val="Normal"/>
    <w:semiHidden/>
    <w:rsid w:val="00BD3B9D"/>
    <w:rPr>
      <w:rFonts w:ascii="Tahoma" w:hAnsi="Tahoma" w:cs="Tahoma"/>
      <w:sz w:val="16"/>
      <w:szCs w:val="16"/>
    </w:rPr>
  </w:style>
  <w:style w:type="paragraph" w:styleId="FootnoteText">
    <w:name w:val="footnote text"/>
    <w:basedOn w:val="Normal"/>
    <w:link w:val="FootnoteTextChar"/>
    <w:autoRedefine/>
    <w:rsid w:val="00921394"/>
    <w:pPr>
      <w:spacing w:before="0" w:after="0"/>
    </w:pPr>
    <w:rPr>
      <w:sz w:val="20"/>
    </w:rPr>
  </w:style>
  <w:style w:type="character" w:customStyle="1" w:styleId="FootnoteTextChar">
    <w:name w:val="Footnote Text Char"/>
    <w:link w:val="FootnoteText"/>
    <w:rsid w:val="00921394"/>
    <w:rPr>
      <w:snapToGrid w:val="0"/>
      <w:lang w:val="fr-FR" w:eastAsia="en-US"/>
    </w:rPr>
  </w:style>
  <w:style w:type="character" w:styleId="FootnoteReference">
    <w:name w:val="footnote reference"/>
    <w:rsid w:val="00A95184"/>
    <w:rPr>
      <w:vertAlign w:val="superscript"/>
    </w:rPr>
  </w:style>
  <w:style w:type="paragraph" w:customStyle="1" w:styleId="FootnoteText1">
    <w:name w:val="Footnote Text1"/>
    <w:rsid w:val="00B24E1F"/>
    <w:pPr>
      <w:jc w:val="both"/>
    </w:pPr>
    <w:rPr>
      <w:rFonts w:ascii="Calibri" w:eastAsia="Calibri" w:hAnsi="Calibri" w:cs="Calibri"/>
      <w:color w:val="000000"/>
      <w:u w:color="000000"/>
      <w:lang w:eastAsia="fr-FR"/>
    </w:rPr>
  </w:style>
  <w:style w:type="character" w:customStyle="1" w:styleId="Heading1Char">
    <w:name w:val="Heading 1 Char"/>
    <w:link w:val="Heading1"/>
    <w:rsid w:val="002B0469"/>
    <w:rPr>
      <w:b/>
      <w:bCs/>
      <w:caps/>
      <w:snapToGrid w:val="0"/>
      <w:sz w:val="30"/>
      <w:szCs w:val="22"/>
      <w:lang w:eastAsia="en-US"/>
    </w:rPr>
  </w:style>
  <w:style w:type="character" w:customStyle="1" w:styleId="Heading2Char">
    <w:name w:val="Heading 2 Char"/>
    <w:link w:val="Heading2"/>
    <w:rsid w:val="002B0469"/>
    <w:rPr>
      <w:rFonts w:ascii="Times New Roman Bold" w:hAnsi="Times New Roman Bold"/>
      <w:b/>
      <w:snapToGrid w:val="0"/>
      <w:sz w:val="22"/>
      <w:szCs w:val="22"/>
      <w:lang w:eastAsia="en-US"/>
    </w:rPr>
  </w:style>
  <w:style w:type="character" w:customStyle="1" w:styleId="Heading3Char">
    <w:name w:val="Heading 3 Char"/>
    <w:link w:val="Heading3"/>
    <w:rsid w:val="002B0469"/>
    <w:rPr>
      <w:sz w:val="22"/>
      <w:szCs w:val="22"/>
      <w:lang w:eastAsia="en-US"/>
    </w:rPr>
  </w:style>
  <w:style w:type="character" w:customStyle="1" w:styleId="Heading4Char">
    <w:name w:val="Heading 4 Char"/>
    <w:link w:val="Heading4"/>
    <w:rsid w:val="002B0469"/>
    <w:rPr>
      <w:snapToGrid w:val="0"/>
      <w:sz w:val="22"/>
      <w:szCs w:val="22"/>
      <w:lang w:eastAsia="en-US"/>
    </w:rPr>
  </w:style>
  <w:style w:type="character" w:customStyle="1" w:styleId="Heading5Char">
    <w:name w:val="Heading 5 Char"/>
    <w:link w:val="Heading5"/>
    <w:rsid w:val="002B0469"/>
    <w:rPr>
      <w:snapToGrid w:val="0"/>
      <w:sz w:val="22"/>
      <w:szCs w:val="22"/>
      <w:lang w:eastAsia="en-US"/>
    </w:rPr>
  </w:style>
  <w:style w:type="character" w:customStyle="1" w:styleId="Heading6Char">
    <w:name w:val="Heading 6 Char"/>
    <w:link w:val="Heading6"/>
    <w:rsid w:val="002B0469"/>
    <w:rPr>
      <w:rFonts w:ascii="Calibri" w:hAnsi="Calibri"/>
      <w:b/>
      <w:bCs/>
      <w:snapToGrid w:val="0"/>
      <w:sz w:val="22"/>
      <w:szCs w:val="22"/>
      <w:lang w:eastAsia="en-US"/>
    </w:rPr>
  </w:style>
  <w:style w:type="character" w:customStyle="1" w:styleId="Heading7Char">
    <w:name w:val="Heading 7 Char"/>
    <w:link w:val="Heading7"/>
    <w:rsid w:val="002B0469"/>
    <w:rPr>
      <w:rFonts w:ascii="Arial" w:hAnsi="Arial"/>
      <w:b/>
      <w:snapToGrid w:val="0"/>
      <w:color w:val="008000"/>
      <w:sz w:val="32"/>
      <w:lang w:eastAsia="en-US"/>
    </w:rPr>
  </w:style>
  <w:style w:type="character" w:customStyle="1" w:styleId="Heading8Char">
    <w:name w:val="Heading 8 Char"/>
    <w:link w:val="Heading8"/>
    <w:rsid w:val="002B0469"/>
    <w:rPr>
      <w:rFonts w:ascii="Arial" w:hAnsi="Arial"/>
      <w:b/>
      <w:snapToGrid w:val="0"/>
      <w:sz w:val="22"/>
      <w:lang w:eastAsia="en-US"/>
    </w:rPr>
  </w:style>
  <w:style w:type="character" w:customStyle="1" w:styleId="Heading9Char">
    <w:name w:val="Heading 9 Char"/>
    <w:link w:val="Heading9"/>
    <w:rsid w:val="002B0469"/>
    <w:rPr>
      <w:rFonts w:ascii="Cambria" w:hAnsi="Cambria"/>
      <w:snapToGrid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9221715">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8295DB-B697-41EB-A887-9EEAE80E1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2147</Words>
  <Characters>12238</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14357</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creator>sabatmu</dc:creator>
  <cp:lastModifiedBy>Горан Неделков</cp:lastModifiedBy>
  <cp:revision>11</cp:revision>
  <cp:lastPrinted>2006-01-25T10:58:00Z</cp:lastPrinted>
  <dcterms:created xsi:type="dcterms:W3CDTF">2020-09-18T12:57:00Z</dcterms:created>
  <dcterms:modified xsi:type="dcterms:W3CDTF">2021-03-18T09:00:00Z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